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43" w:rsidRPr="007C2943" w:rsidRDefault="007C2943" w:rsidP="007C075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lang w:eastAsia="ru-RU"/>
        </w:rPr>
        <w:t xml:space="preserve">Программа ДМС, </w:t>
      </w:r>
      <w:r w:rsidRPr="007C2943">
        <w:rPr>
          <w:rFonts w:ascii="Arial" w:eastAsia="Times New Roman" w:hAnsi="Arial" w:cs="Arial"/>
          <w:b/>
          <w:bCs/>
          <w:sz w:val="32"/>
          <w:lang w:eastAsia="ru-RU"/>
        </w:rPr>
        <w:t xml:space="preserve">Тариф </w:t>
      </w:r>
      <w:r w:rsidR="001B00E8">
        <w:rPr>
          <w:rFonts w:ascii="Arial" w:eastAsia="Times New Roman" w:hAnsi="Arial" w:cs="Arial"/>
          <w:b/>
          <w:bCs/>
          <w:sz w:val="32"/>
          <w:lang w:eastAsia="ru-RU"/>
        </w:rPr>
        <w:t>Оптима</w:t>
      </w:r>
      <w:r w:rsidR="00937169">
        <w:rPr>
          <w:rFonts w:ascii="Arial" w:eastAsia="Times New Roman" w:hAnsi="Arial" w:cs="Arial"/>
          <w:b/>
          <w:bCs/>
          <w:sz w:val="32"/>
          <w:lang w:eastAsia="ru-RU"/>
        </w:rPr>
        <w:t>+</w:t>
      </w:r>
    </w:p>
    <w:p w:rsid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tbl>
      <w:tblPr>
        <w:tblpPr w:leftFromText="180" w:rightFromText="180" w:vertAnchor="text" w:horzAnchor="margin" w:tblpY="1202"/>
        <w:tblOverlap w:val="never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566"/>
        <w:gridCol w:w="3721"/>
        <w:gridCol w:w="1590"/>
      </w:tblGrid>
      <w:tr w:rsidR="007C075A" w:rsidRPr="00C9685A" w:rsidTr="007C075A">
        <w:trPr>
          <w:trHeight w:val="309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C075A">
              <w:rPr>
                <w:rFonts w:cs="Arial"/>
                <w:b/>
                <w:sz w:val="20"/>
                <w:szCs w:val="20"/>
              </w:rPr>
              <w:t>Программы ДМС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Поликлиника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Стационар</w:t>
            </w:r>
            <w:r>
              <w:rPr>
                <w:rFonts w:cs="Arial"/>
                <w:b/>
                <w:sz w:val="20"/>
                <w:szCs w:val="20"/>
              </w:rPr>
              <w:t>ная помощь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 xml:space="preserve">Скорая </w:t>
            </w:r>
          </w:p>
        </w:tc>
      </w:tr>
      <w:tr w:rsidR="007C075A" w:rsidRPr="00C9685A" w:rsidTr="007C075A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D46E61" w:rsidRDefault="007C075A" w:rsidP="007C075A">
            <w:pPr>
              <w:jc w:val="center"/>
              <w:rPr>
                <w:rFonts w:cs="Arial"/>
                <w:b/>
                <w:sz w:val="16"/>
                <w:szCs w:val="20"/>
              </w:rPr>
            </w:pPr>
            <w:r w:rsidRPr="00D46E61">
              <w:rPr>
                <w:rFonts w:cs="Arial"/>
                <w:b/>
                <w:sz w:val="16"/>
                <w:szCs w:val="20"/>
              </w:rPr>
              <w:t xml:space="preserve">Экстренная медицинская помощь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 СПб</w:t>
            </w:r>
          </w:p>
        </w:tc>
      </w:tr>
      <w:tr w:rsidR="007C075A" w:rsidRPr="00C9685A" w:rsidTr="007C075A">
        <w:trPr>
          <w:trHeight w:val="266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C9685A" w:rsidRDefault="007C075A" w:rsidP="007C075A">
            <w:pPr>
              <w:jc w:val="both"/>
              <w:rPr>
                <w:rFonts w:cs="Arial"/>
                <w:sz w:val="20"/>
                <w:szCs w:val="20"/>
              </w:rPr>
            </w:pPr>
            <w:r w:rsidRPr="00C9685A">
              <w:rPr>
                <w:rFonts w:cs="Arial"/>
                <w:sz w:val="20"/>
                <w:szCs w:val="20"/>
              </w:rPr>
              <w:t>Оптима +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7C0490" w:rsidRDefault="007C075A" w:rsidP="007C075A">
            <w:pPr>
              <w:jc w:val="center"/>
              <w:rPr>
                <w:rFonts w:cs="Arial"/>
                <w:bCs/>
                <w:i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iCs/>
                <w:sz w:val="28"/>
                <w:szCs w:val="28"/>
              </w:rPr>
              <w:t>*</w:t>
            </w:r>
            <w:r>
              <w:rPr>
                <w:rFonts w:cs="Arial"/>
                <w:b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4D3C95" w:rsidRDefault="007C075A" w:rsidP="007C075A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4D3C95" w:rsidRDefault="007C075A" w:rsidP="007C075A">
            <w:pPr>
              <w:widowControl w:val="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</w:tr>
      <w:tr w:rsidR="007C075A" w:rsidRPr="00C9685A" w:rsidTr="007C075A">
        <w:trPr>
          <w:trHeight w:val="327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7C075A" w:rsidRDefault="007C075A" w:rsidP="007C075A">
            <w:pPr>
              <w:jc w:val="center"/>
              <w:rPr>
                <w:rFonts w:cs="Arial"/>
                <w:b/>
                <w:bCs/>
                <w:iCs/>
                <w:sz w:val="20"/>
                <w:szCs w:val="20"/>
              </w:rPr>
            </w:pPr>
            <w:r w:rsidRPr="007C075A">
              <w:rPr>
                <w:rFonts w:cs="Arial"/>
                <w:b/>
                <w:bCs/>
                <w:iCs/>
                <w:sz w:val="20"/>
                <w:szCs w:val="20"/>
                <w:highlight w:val="green"/>
              </w:rPr>
              <w:t>23 500</w:t>
            </w:r>
          </w:p>
        </w:tc>
      </w:tr>
    </w:tbl>
    <w:p w:rsid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  <w:r w:rsidRPr="007C2943">
        <w:rPr>
          <w:rFonts w:ascii="Arial" w:eastAsia="Times New Roman" w:hAnsi="Arial" w:cs="Arial"/>
          <w:b/>
          <w:bCs/>
          <w:lang w:eastAsia="ru-RU"/>
        </w:rPr>
        <w:t>Объем услуг</w:t>
      </w:r>
      <w:r>
        <w:rPr>
          <w:rFonts w:ascii="Arial" w:eastAsia="Times New Roman" w:hAnsi="Arial" w:cs="Arial"/>
          <w:b/>
          <w:bCs/>
          <w:lang w:eastAsia="ru-RU"/>
        </w:rPr>
        <w:t xml:space="preserve"> на каждом тарифе</w:t>
      </w:r>
      <w:r w:rsidRPr="007C2943">
        <w:rPr>
          <w:rFonts w:ascii="Arial" w:eastAsia="Times New Roman" w:hAnsi="Arial" w:cs="Arial"/>
          <w:b/>
          <w:bCs/>
          <w:lang w:eastAsia="ru-RU"/>
        </w:rPr>
        <w:t xml:space="preserve"> полностью сохраняется. Качество обслуживания соответствует программам в</w:t>
      </w:r>
      <w:r w:rsidR="007C075A">
        <w:rPr>
          <w:rFonts w:ascii="Arial" w:eastAsia="Times New Roman" w:hAnsi="Arial" w:cs="Arial"/>
          <w:b/>
          <w:bCs/>
          <w:lang w:eastAsia="ru-RU"/>
        </w:rPr>
        <w:t>а</w:t>
      </w:r>
      <w:r w:rsidRPr="007C2943">
        <w:rPr>
          <w:rFonts w:ascii="Arial" w:eastAsia="Times New Roman" w:hAnsi="Arial" w:cs="Arial"/>
          <w:b/>
          <w:bCs/>
          <w:lang w:eastAsia="ru-RU"/>
        </w:rPr>
        <w:t>ше</w:t>
      </w:r>
      <w:r w:rsidR="007C075A">
        <w:rPr>
          <w:rFonts w:ascii="Arial" w:eastAsia="Times New Roman" w:hAnsi="Arial" w:cs="Arial"/>
          <w:b/>
          <w:bCs/>
          <w:lang w:eastAsia="ru-RU"/>
        </w:rPr>
        <w:t>го</w:t>
      </w:r>
      <w:r w:rsidRPr="007C2943">
        <w:rPr>
          <w:rFonts w:ascii="Arial" w:eastAsia="Times New Roman" w:hAnsi="Arial" w:cs="Arial"/>
          <w:b/>
          <w:bCs/>
          <w:lang w:eastAsia="ru-RU"/>
        </w:rPr>
        <w:t xml:space="preserve"> уровня. Отличие только в географии охвата мед. учреждений.</w:t>
      </w:r>
      <w:r>
        <w:rPr>
          <w:rFonts w:ascii="Arial" w:eastAsia="Times New Roman" w:hAnsi="Arial" w:cs="Arial"/>
          <w:b/>
          <w:bCs/>
          <w:lang w:eastAsia="ru-RU"/>
        </w:rPr>
        <w:t xml:space="preserve"> Полный список адресов тарифа находится внизу документа.</w:t>
      </w: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F65D9C" w:rsidRPr="003C3893" w:rsidRDefault="00F65D9C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4285"/>
        <w:gridCol w:w="5354"/>
      </w:tblGrid>
      <w:tr w:rsidR="00F65D9C" w:rsidRPr="00F65D9C" w:rsidTr="00910560">
        <w:trPr>
          <w:trHeight w:val="30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2593"/>
            <w:noWrap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Вопросы по работе мед. пульта/ рег. кураторов/ сопровождения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Круглосуточный диспетчерский пульт (места нахождения) 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подтверждаем наличие, местонахождения: Москва, Спб, Тверь, Ярославль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бесплатной федеральной телефонной линии для Застрахованных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дозвона до диспетчерского пульта (в т.ч. в период эпидемии)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секунд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Минимальное количество врачей-диспетчеров в дневное/ночное время в диспетчерской пульте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  от 12 чел.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Общее количество сотрудников диспетчерского пульта/ врачей-кураторов / региональных врачей-кураторов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&gt;150 чел.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числе, численность сотрудников медицинского пульта с высшим медицинским образованием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39% с высшим медицинским образованием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количество Застрахованных на 1 сотрудника колл-центра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3,5 тыс.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Уровень "потери" звонков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0,05%. Анализ проводится ежедневно по Отчетам пульта.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отслеживается работа операторов диспетчерской службы? (запись разговоров, пр.)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- системой SL (уровень контроля качества), с помощью которой выгружаются данные по времени дозвона, времени разговора и т.д.,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аудио-контроль,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Центр контроля качества </w:t>
            </w:r>
          </w:p>
        </w:tc>
      </w:tr>
      <w:tr w:rsidR="00F65D9C" w:rsidRPr="00F65D9C" w:rsidTr="00910560">
        <w:trPr>
          <w:trHeight w:val="765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какие сроки и в каком формате (звонок, смс) осуществляется обратная связь со стороны операторов по запросу застрахованного - организация специализированной консультации, запись в ЛПУ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Смс информирование о записи в ЛПУ через мед. пульт сразу после окончания разговора</w:t>
            </w:r>
          </w:p>
        </w:tc>
      </w:tr>
      <w:tr w:rsidR="00F65D9C" w:rsidRPr="00F65D9C" w:rsidTr="00910560">
        <w:trPr>
          <w:trHeight w:val="153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Порядок согласования той или иной медицинской услуги (видят ли операторы пульта программу конкретного клиента; количество выявленных случаев / жалоб, когда оператор пульта не смог ответить застрахованному, входит ли запрашиваемая услуга в его программу ДМС или нет; отказ застрахованному в организации услуги со ссылкой на конкретный пункт программы / условия организации помощи)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операторы мед. пульта видят программу клиента, а также все его обращения за помощью через мед. Пульт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Средний опыт работы в страховой компании работников медицинского пульта (врачей)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Возможна ли запись на прием к врачам поликлиник через круглосуточную консультационно-диспетчерскую службу Страховщика?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отметки VIP в базе данных операторов диспетчерской службы относительно сотрудников, которым необходимо уделять особое внимание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Дополнительные контакт-Центры (если имеются, указать города)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выделенной линии для экстренных ситуаций (Вызов СМП)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выделенной линии на пульте страховщика для врачей ЛПУ  (для согласования услуг)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возможности у застрахованного позвонить с приема врача на мобильный телефон врача куратора для оперативного согласования услуг 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нет, т.к. организовано быстрое время дозвона</w:t>
            </w:r>
          </w:p>
        </w:tc>
      </w:tr>
      <w:tr w:rsidR="00F65D9C" w:rsidRPr="00F65D9C" w:rsidTr="00910560">
        <w:trPr>
          <w:trHeight w:val="102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продублировать гарантийное письмо застрахованному (по эл.почте)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на корпоративную электронную почту застрахованного, указанную на момент заключения договора. Во избежание нарушений ФЗ о разглашении медицинской    тайны отправка на эл. адрес застрахованного лица не приветствуется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бесплатного федерального номера (для региональных сотрудников)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Организация работы медицинского пульта:</w:t>
            </w:r>
          </w:p>
        </w:tc>
        <w:tc>
          <w:tcPr>
            <w:tcW w:w="5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Количество линий при звонке на пульт СК? 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Предполагается ли выделенная линия?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согласованию с СК (при численности от 15 тыс. чел)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переадресация сотрудников SLB с общего пульта на выделенный?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Сотрудники имеют только один номер СК и обращаются на него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функция "Перезвонить" по пропущенным вызовам?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Нет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выделенная линия для СМП и экстренных случаев?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6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приоритизация таких звонков?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Наивысший приоритет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звонки на линию </w:t>
            </w:r>
            <w:r w:rsidRPr="00F65D9C">
              <w:rPr>
                <w:rFonts w:ascii="Calibri" w:eastAsia="Times New Roman" w:hAnsi="Calibri" w:cs="Arial"/>
                <w:color w:val="1F497D"/>
                <w:lang w:eastAsia="ru-RU"/>
              </w:rPr>
              <w:t>СМП</w:t>
            </w:r>
            <w:r w:rsidRPr="00F65D9C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, 2-ым приоритетом выделенные линии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пропущенных вызовов от общего числа звонков 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звонков, отвеченных в первые 20 секунд 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72%  (июль 2022)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диспетчеров: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сотрудников диспетчеров на каждую 1000 застрахованных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сотрудника в среднем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 диспетчеров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5/2, 2/2, 1/3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 (численность супервайзеров, численность человек в смене)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  от 12 чел.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супервайзеров, 3 руководителя площадки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наличие медицинского образования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 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Москва, Спб, Тверь, Ярославль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52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- в чем состоит их объем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Организация мед.помощи (АПП, Стоматология, ЭГ, ПГ, ПНД), согласование мед. Услуг, информационная поддержка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врачей-кураторов: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20 Мск, 15 Региональных, 10 ВИП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врачей-кураторов на каждую 1000 застрахованных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1 куратора 15 тыс.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5/2, 24/7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Врачи кураторы,  ВИП врачи кураторы, отдел госпитализации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специализация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основном терапевтическая направленность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Мск, Спб, Тверь, Ярославль, Екатеринбург, Новосибирск, Самара, Волгоград, Воронеж, Ростов на Дону, Челябинск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в чем состоит их объем работы</w:t>
            </w: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Участие в презентации заключенного договора.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Разъяснение условий программ страхования.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Контроль оказания услуг, решение спорных вопросов по согласованиям.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Персональное обслуживание и высочайший уровень сервиса.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Быстрое урегулирование страхового события.</w:t>
            </w:r>
          </w:p>
        </w:tc>
      </w:tr>
      <w:tr w:rsidR="00F65D9C" w:rsidRPr="00F65D9C" w:rsidTr="00910560">
        <w:trPr>
          <w:trHeight w:val="73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дорогостоящих видов обследования, организация плановой/экстренной госпитализации, урегулирование переводов из стационара в стационар.</w:t>
            </w:r>
          </w:p>
        </w:tc>
      </w:tr>
      <w:tr w:rsidR="00F65D9C" w:rsidRPr="00F65D9C" w:rsidTr="00910560">
        <w:trPr>
          <w:trHeight w:val="73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Поиск и организация консультаций ведущих специалистов в разных областях медицины, контроль обоснованности назначения обследований, подбор клиник.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обратной связи от застрахованных, предоставление обратной связи.</w:t>
            </w:r>
          </w:p>
        </w:tc>
      </w:tr>
      <w:tr w:rsidR="00F65D9C" w:rsidRPr="00F65D9C" w:rsidTr="00910560">
        <w:trPr>
          <w:trHeight w:val="73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нестандартных видов помощи (реабилитационно-восстановительное лечение, организация вакцинаций, мед. осмотров, дежурство бригад СМП, Check-up).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Защита интересов клиентов.</w:t>
            </w:r>
          </w:p>
        </w:tc>
      </w:tr>
    </w:tbl>
    <w:p w:rsidR="00F65D9C" w:rsidRDefault="007D2E25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  <w:r w:rsidRPr="00D41BBA">
        <w:rPr>
          <w:rFonts w:cs="Arial"/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7CF938FE" wp14:editId="000C6F13">
            <wp:simplePos x="0" y="0"/>
            <wp:positionH relativeFrom="page">
              <wp:align>right</wp:align>
            </wp:positionH>
            <wp:positionV relativeFrom="paragraph">
              <wp:posOffset>64770</wp:posOffset>
            </wp:positionV>
            <wp:extent cx="7775575" cy="1200150"/>
            <wp:effectExtent l="0" t="0" r="0" b="0"/>
            <wp:wrapNone/>
            <wp:docPr id="2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7DAAEF5-B5A7-144B-A12B-7B7D6635A3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7DAAEF5-B5A7-144B-A12B-7B7D6635A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3144" r="3257" b="69558"/>
                    <a:stretch/>
                  </pic:blipFill>
                  <pic:spPr bwMode="auto">
                    <a:xfrm>
                      <a:off x="0" y="0"/>
                      <a:ext cx="777557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E221FE" w:rsidRPr="00D41BBA" w:rsidRDefault="00E221FE" w:rsidP="00E221FE">
      <w:pPr>
        <w:pStyle w:val="ListParagraph1"/>
        <w:ind w:left="0"/>
        <w:jc w:val="both"/>
        <w:rPr>
          <w:rFonts w:cs="Arial"/>
        </w:rPr>
      </w:pPr>
    </w:p>
    <w:p w:rsidR="00E221FE" w:rsidRPr="00E54A86" w:rsidRDefault="00E221FE" w:rsidP="00E54A86">
      <w:pPr>
        <w:spacing w:line="276" w:lineRule="auto"/>
        <w:rPr>
          <w:rFonts w:ascii="Arial" w:hAnsi="Arial" w:cs="Arial"/>
          <w:color w:val="404040" w:themeColor="text1" w:themeTint="BF"/>
          <w:kern w:val="24"/>
        </w:rPr>
      </w:pPr>
      <w:r w:rsidRPr="00E54A86">
        <w:rPr>
          <w:rFonts w:ascii="Arial" w:hAnsi="Arial" w:cs="Arial"/>
          <w:color w:val="404040" w:themeColor="text1" w:themeTint="BF"/>
          <w:kern w:val="24"/>
        </w:rPr>
        <w:t xml:space="preserve">Предложение по Добровольному медицинскому страхованию </w:t>
      </w:r>
      <w:r w:rsidR="003E5ADA" w:rsidRPr="00E54A86">
        <w:rPr>
          <w:rFonts w:ascii="Arial" w:hAnsi="Arial" w:cs="Arial"/>
          <w:color w:val="404040" w:themeColor="text1" w:themeTint="BF"/>
          <w:kern w:val="24"/>
        </w:rPr>
        <w:t>включает в себя следующую информацию:</w:t>
      </w:r>
    </w:p>
    <w:tbl>
      <w:tblPr>
        <w:tblStyle w:val="a5"/>
        <w:tblW w:w="949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6"/>
        <w:gridCol w:w="4252"/>
        <w:gridCol w:w="1985"/>
      </w:tblGrid>
      <w:tr w:rsidR="00BB3B1A" w:rsidRPr="00E54A86" w:rsidTr="001C0FD5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BB3B1A" w:rsidRPr="00E54A86" w:rsidRDefault="00BB3B1A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Территория страхового покрытия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  <w:vAlign w:val="center"/>
          </w:tcPr>
          <w:p w:rsidR="00BB3B1A" w:rsidRPr="00B15376" w:rsidRDefault="00B15376" w:rsidP="00BE0EF4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0"/>
              </w:rPr>
            </w:pP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Санкт-Петербург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,</w:t>
            </w:r>
            <w:r w:rsidR="00BE0EF4" w:rsidRPr="00BE0EF4">
              <w:rPr>
                <w:rFonts w:ascii="Arial" w:hAnsi="Arial" w:cs="Arial"/>
                <w:color w:val="404040" w:themeColor="text1" w:themeTint="BF"/>
                <w:sz w:val="20"/>
              </w:rPr>
              <w:t xml:space="preserve"> </w:t>
            </w: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Ленинградская обл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.</w:t>
            </w:r>
          </w:p>
        </w:tc>
      </w:tr>
      <w:tr w:rsidR="002434B9" w:rsidRPr="00E54A86" w:rsidTr="002434B9">
        <w:trPr>
          <w:trHeight w:val="687"/>
        </w:trPr>
        <w:tc>
          <w:tcPr>
            <w:tcW w:w="3256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 xml:space="preserve">Лимит страховой суммы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по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видам медицинской помощи</w:t>
            </w:r>
          </w:p>
        </w:tc>
        <w:tc>
          <w:tcPr>
            <w:tcW w:w="4252" w:type="dxa"/>
            <w:tcBorders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амбулаторно-поликлиническая помощь и помощь на дому</w:t>
            </w:r>
          </w:p>
        </w:tc>
        <w:tc>
          <w:tcPr>
            <w:tcW w:w="1985" w:type="dxa"/>
            <w:tcBorders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3 000 000 рублей</w:t>
            </w:r>
          </w:p>
        </w:tc>
      </w:tr>
      <w:tr w:rsidR="002434B9" w:rsidRPr="00E54A86" w:rsidTr="002434B9">
        <w:trPr>
          <w:trHeight w:val="268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скорая и неотложная медицинская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500 000 рублей</w:t>
            </w:r>
          </w:p>
        </w:tc>
      </w:tr>
      <w:tr w:rsidR="002434B9" w:rsidRPr="00E54A86" w:rsidTr="002434B9">
        <w:trPr>
          <w:trHeight w:val="502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5677B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экстренная стационарная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6 000 000 рублей</w:t>
            </w:r>
          </w:p>
        </w:tc>
      </w:tr>
      <w:tr w:rsidR="003E5ADA" w:rsidRPr="00E54A86" w:rsidTr="003E5ADA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3E5ADA" w:rsidRPr="00E54A86" w:rsidRDefault="004F1F18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lastRenderedPageBreak/>
              <w:t>Повышающие коэффициенты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 xml:space="preserve">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для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>сотрудников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</w:tcPr>
          <w:p w:rsidR="003E5ADA" w:rsidRPr="00E54A86" w:rsidRDefault="007F27BE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8E4BD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Возрастные коэффициенты для сотрудников компании не применяются, за исключением случаев, когда в коллективе больше 30% лиц старше 60-ти лет. Стоимость программ для данных коллективов рассчитывается индивидуально</w:t>
            </w:r>
          </w:p>
        </w:tc>
      </w:tr>
    </w:tbl>
    <w:p w:rsidR="005B5650" w:rsidRDefault="005B5650" w:rsidP="005B565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304546" w:rsidRPr="00EA2AD3" w:rsidRDefault="00304546" w:rsidP="00262CC3">
      <w:pPr>
        <w:ind w:left="360"/>
        <w:jc w:val="center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bookmarkStart w:id="0" w:name="spb_101"/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ПРОГРАММА ДОБРОВОЛЬНОГО МЕДИЦИНСКОГО СТРАХОВАНИЯ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СТРАХОВЫМ СЛУЧАЕМ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по полису добровольного медицинского страхования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является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обращение Застрахованного в течение срока действия договора в медицинскую организацию по поводу острых или обострения хронических заболеваний, травм, отравлений.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услуг, предоставляемых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Застрахованным в лечебных учреждениях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по медицинским показаниям:</w:t>
      </w:r>
    </w:p>
    <w:p w:rsidR="00304546" w:rsidRPr="00EA2AD3" w:rsidRDefault="00304546" w:rsidP="002F4EE4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709" w:hanging="709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Амбулаторно – поликлиническая помощь:</w:t>
      </w:r>
    </w:p>
    <w:p w:rsidR="00304546" w:rsidRPr="00EA2AD3" w:rsidRDefault="00304546" w:rsidP="0030454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Лечебно-диагностические и консультативные приемы врачей: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терапевта, хирурга, гинеколога, уролога, отоларинголога, эндокринолога, инфекциониста, дерматолога, офтальмолога, гастроэнтеролога, кардиолога, физиотерапевта, травматолога-ортопеда, невролога,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нейрохирурга, сердечно-сосудистого хирурга (флеболога); онколога (до установления диагноза), маммолога; психиатра или психотерапевта (первичный прием, без проведения диагностических тестов), аллерголога-иммунолога, пульмонолога, ревматолога, нефролога, гематолога, колопроктолога, трихолога (однократно, без проведения диагностических инструментальных тестов, не входящие в первичный прием специалиста, без лабораторных исследований), диетолога (однократно, без проведения диагностических инструментальных тестов, не входящие в первичный прием специалиста, без лабораторных исследований). Приемы и консультации проводятся при наличии данных специалистов на базе медицинских учреждений, входящих в поликлиническую Программу страхования.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Консультации врачей с ученой степенью, званием, ведущих и главных специалистов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– по согласованию со Страховщиком.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Экспертиза трудоспособности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(оформление </w:t>
      </w:r>
      <w:r w:rsidRPr="00EA2AD3">
        <w:rPr>
          <w:rFonts w:ascii="Arial" w:eastAsia="Times New Roman" w:hAnsi="Arial" w:cs="Arial"/>
          <w:color w:val="404040" w:themeColor="text1" w:themeTint="BF"/>
        </w:rPr>
        <w:t>и продление листков временной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нетрудоспособности),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выдача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рецептов (кроме льготных),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медицинских справок, направлений, выписка из медицинской карты по форме 027/у.</w:t>
      </w:r>
    </w:p>
    <w:p w:rsidR="00304546" w:rsidRPr="00EA2AD3" w:rsidRDefault="00304546" w:rsidP="00304546">
      <w:pPr>
        <w:keepNext/>
        <w:keepLines/>
        <w:tabs>
          <w:tab w:val="left" w:pos="142"/>
          <w:tab w:val="left" w:pos="284"/>
        </w:tabs>
        <w:suppressAutoHyphens/>
        <w:spacing w:after="0" w:line="0" w:lineRule="atLeast"/>
        <w:jc w:val="both"/>
        <w:rPr>
          <w:rFonts w:ascii="Arial" w:eastAsia="Times New Roman" w:hAnsi="Arial" w:cs="Arial"/>
          <w:color w:val="404040" w:themeColor="text1" w:themeTint="BF"/>
          <w:sz w:val="12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 направлению страховщика: оформление справки в бассейн, на управление транспортным средством в ГИБДД (при наличии справки от нарколога и психиатра по месту жительства); проведение обследований и выдача санаторно-курортной карты, справок для получения санаторно-курортной путевки.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u w:val="single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Лечебные манипуляции и процедуры: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услуги, выполняемые средним медицинским персоналом по назначению врача - перевязки, инъекции (внутримышечные, подкожные, внутривенные струйные);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выполняемые врачами процедуры и манипуляции в амбулаторных условиях; 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паравертебральное, параартикулярное, внутрисуставное введении лекарственных веществ - при купировании острого состояния (без покрытия стоимости лекарственных средств) - по согласованию со Страховщиком, 3 случая в год;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наложение иммобилизационных повязок по медицинским показаниям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(в том числе использование синтетического гипса Cellacast);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радиохирургические методы лечения и 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 хирургии;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использование хирургического лазера в проктологии (при удалении геморроидальных узлов), в офтальмологии при разрыве сетчатки;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промывание лакун миндалин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любым методом при остром состоянии и стихающем обострении не более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 процедур в течение срока страхования;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удаления и лечения мозолей, невусов, нагноившихся атером по медицинским показаниям (при наличии гистологического подтверждения воспаления, кровоточения).</w:t>
      </w:r>
    </w:p>
    <w:p w:rsidR="00304546" w:rsidRPr="00EA2AD3" w:rsidRDefault="00304546" w:rsidP="00304546">
      <w:pPr>
        <w:overflowPunct w:val="0"/>
        <w:spacing w:after="0" w:line="240" w:lineRule="auto"/>
        <w:jc w:val="both"/>
        <w:rPr>
          <w:rFonts w:ascii="Arial" w:eastAsia="Arial Unicode MS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Лабораторно-диагностические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общеклинические, биохимические,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микробиологические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бактериологические, серологические, гистологические, цитологические, исследование на дисбактериоз (при наличии острого состояния, обострения хронического заболевания), гормональные (в том числе определение гормонов щитовидной железы,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половых гормонов);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иммунологические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(определение специфических иммуноглобулинов для диагностики острых инфекционных заболеваний; антител к ТПО (тиреопероксидаза) и ТГ (тиреоглобулин) (однократно за период действия договора); иммунного статуса – клеточного и гуморального иммунитета, интерферонового статуса) - по согласованию со Страховщиком; определение онкомаркеров, аллергологическое обследование (общий иммуноглобулин Е, эозинофильный катионный белок, кожные скарификационные пробы; диагностика лекарственной аллергии любым методом, включая лекарственную панель); диагностика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методом ПЦР острых инфекционных заболеваний и урогенитальных инфекций, включая заболевания передающиеся половым путем.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Инструментальные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функциональная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диагностика; эндоскопические и ультразвуковые исследования; рентгенологические исследования, в т.ч. с контрастированием;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денситометрия; компьютерная томография, магнитно-резонансная томография, в т.ч. с контрастными веществами, радиоизотопные исследования – по согласованию со Страховщиком и в ЛПУ по выбору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Медикаментозный сон при проведении колоноскопии.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Физиотерапевтическое лечение (в отделении физиотерапии):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электро-, свето-, тепло-, магнито-, лазеротерапия, ультразвуковая терапия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ингаляции - без ограничения количества и сочетания процедур.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Классическая аутогемотерапия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 (внутримышечное введение) не более 5 сеансов в течение срока страхования по направлению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Ведение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на сроке до 8 недель.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на сроке до 8 недель.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Диагностика и лечение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сахарного диабета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и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типа</w:t>
      </w:r>
      <w:r w:rsidRPr="00EA2AD3">
        <w:rPr>
          <w:rFonts w:ascii="Arial" w:eastAsia="Times New Roman" w:hAnsi="Arial" w:cs="Arial"/>
          <w:i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(кроме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 сахарного диабета).</w:t>
      </w:r>
    </w:p>
    <w:p w:rsidR="00304546" w:rsidRPr="00EA2AD3" w:rsidRDefault="00304546" w:rsidP="00304546">
      <w:pPr>
        <w:keepNext/>
        <w:keepLines/>
        <w:spacing w:after="0" w:line="240" w:lineRule="auto"/>
        <w:jc w:val="both"/>
        <w:rPr>
          <w:rFonts w:ascii="Arial" w:eastAsia="Times New Roman" w:hAnsi="Arial" w:cs="Arial"/>
          <w:bCs/>
          <w:strike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заболеваний, передающихся половым путем (ЗППП)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кожных заболеваний</w:t>
      </w:r>
      <w:r w:rsidRPr="00EA2AD3">
        <w:rPr>
          <w:rFonts w:ascii="Arial" w:eastAsia="Times New Roman" w:hAnsi="Arial" w:cs="Arial"/>
          <w:color w:val="404040" w:themeColor="text1" w:themeTint="BF"/>
        </w:rPr>
        <w:t>, 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псориаза (за исключением случаев псориатического артрита,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глубоких форм микозов).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Вакцинопрофилактика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(экстренная вакцинация против столбняка, бешенства).</w:t>
      </w:r>
    </w:p>
    <w:p w:rsidR="00304546" w:rsidRPr="00EA2AD3" w:rsidRDefault="00304546" w:rsidP="00304546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trike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Реабилитационно - восстановительное лечение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(после травм, полученных в течение срока страхования по направлению Страховщика):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Приемы, консультации специалистов,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Диагностические манипуляции и процедуры,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Лабораторные и инструментальные исследования,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Групповые занятия лечебной физкультурой (не более 10 процедур в течение срока страхования);</w:t>
      </w:r>
      <w:r w:rsidR="00121955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классический лечебный массаж (не более 10 процедур в течение срока страхования до 3 массажных единиц за процедуру); по согласованию со страховщиком – классическая корпоральная иглорефлексотерапия.</w:t>
      </w:r>
    </w:p>
    <w:p w:rsidR="00304546" w:rsidRPr="00EA2AD3" w:rsidRDefault="00525901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Медицинская помощь на дому</w:t>
      </w:r>
    </w:p>
    <w:p w:rsidR="00304546" w:rsidRPr="00EA2AD3" w:rsidRDefault="00304546" w:rsidP="00304546">
      <w:pPr>
        <w:keepLines/>
        <w:tabs>
          <w:tab w:val="left" w:pos="-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Оказание врачебной помощи на дому Застрахованным, которые по состоянию здоровья, характеру заболевания не могут посетить поликлинику, нуждаются в постельном режиме и наблюдении врача.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Помощь на дому включает в себя: 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осмотр врачом – терапевтом на дому в пределах границ, предусмотренных программой страхования, в рабочие и выходные дни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>(вызов врача-терапевта на дом в пределах КАД на текущий день с 09:00 до 12:00 час, вызов врача-терапевта на дом за КАД на текущий день с 09:00 до 12:00 час);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lastRenderedPageBreak/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>экспертизу временной нетрудоспособности (оформление листков временной нетрудоспособности), оформление рецептов на лекарственные препараты (кроме льготных);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консультации врачей-специалистов на дому (хирург, невролог, офтальмолог, оториноларинголог, травматолог-ортопед, кардиолог) по медицинским показаниям и направлению врача ООО «Медицинская компания «Медкорп» в пределах административных 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>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услуги медицинской сестры на дому: по медицинским показаниям и направлению врача ООО «Медицинская компания «Медкорп» в пределах административныхграниц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 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проведение лечебных мероприятий при заболеваниях, забор биологического материала для анализов.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Медицинское обслуживание на дому осуществляют: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в пределах административных границ г. Санкт-Петербурга, а также в д.Кудрово Всеволожского р-на,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 xml:space="preserve"> ООО "РЕНКЛИНИКА" - РЕНЕССАНС КЛИНИКА</w:t>
      </w:r>
      <w:r w:rsidRPr="00EA2AD3">
        <w:rPr>
          <w:rFonts w:ascii="Arial" w:eastAsia="Times New Roman" w:hAnsi="Arial" w:cs="Arial"/>
          <w:color w:val="404040" w:themeColor="text1" w:themeTint="BF"/>
        </w:rPr>
        <w:t>, а также другие ЛПУ входящие в проргамму страхования по выбору Страховщика;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- во Всеволожске, Гатчине, Выборге, Колпино – ЛПУ, входящие в программу страхования и отмеченные в перечне.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 на базе ведущих НИИ и медицинских центров г. Санкт-Петербурга: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травматологического пункта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(только для сетевых фактовых программ):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Выбор медицинской организации осуществляет Страховщик. Услуга предоставляется круглосуточной диспетчерской службой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(тел. (812) 320-87-27). 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Круглосуточная скорая медицинская помощь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(если предусмотрено программой).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Оказывается в случаях возникновения состояний и заболеваний, угрожающих жизни и здоровью Застрахованных. 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помощи</w:t>
      </w:r>
      <w:r w:rsidRPr="00EA2AD3">
        <w:rPr>
          <w:rFonts w:ascii="Arial" w:eastAsia="Times New Roman" w:hAnsi="Arial" w:cs="Arial"/>
          <w:color w:val="404040" w:themeColor="text1" w:themeTint="BF"/>
        </w:rPr>
        <w:t>: выезд бригады скорой помощи (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в пределах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границ, предусмотренных программой страхования), ос</w:t>
      </w:r>
      <w:r w:rsidRPr="00EA2AD3">
        <w:rPr>
          <w:rFonts w:ascii="Arial" w:eastAsia="Times New Roman" w:hAnsi="Arial" w:cs="Arial"/>
          <w:color w:val="404040" w:themeColor="text1" w:themeTint="BF"/>
        </w:rPr>
        <w:t>мотр врача, проведение экспресс-диагностики, купирование неотложного состояния; медицинская транспортировка при необходимости экстренной медицинской помощи в стационарных условиях.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скорая медицинская помощь может быть оказана бригадой государственной (муниципальной) скорой медицинской помощи «03».</w:t>
      </w:r>
    </w:p>
    <w:p w:rsidR="005677B4" w:rsidRPr="005677B4" w:rsidRDefault="00304546" w:rsidP="00523F91">
      <w:pPr>
        <w:keepNext/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before="120" w:after="0" w:line="240" w:lineRule="auto"/>
        <w:ind w:left="0" w:firstLine="0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Экстренная стационарная помощь </w:t>
      </w:r>
    </w:p>
    <w:p w:rsidR="00304546" w:rsidRPr="005677B4" w:rsidRDefault="00304546" w:rsidP="005677B4">
      <w:pPr>
        <w:keepNext/>
        <w:widowControl w:val="0"/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  <w:lang w:eastAsia="ru-RU"/>
        </w:rPr>
        <w:t>Программа осуществляется в случаях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, когда оказание медицинской помощи возможно только в стационарных условиях.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Право выбора медицинского учреждения,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предусмотренного договором страхования, остается за Страховщиком. Организация медицинской помощи в стационарных условиях осуществляется круглосуточной диспетчерской службой </w:t>
      </w:r>
      <w:r w:rsidR="00B15376"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ПАО «Группа Ренессанс Страхование»</w:t>
      </w:r>
      <w:r w:rsidR="00412362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(тел. (495) 725-1010).</w:t>
      </w:r>
      <w:r w:rsidR="00121955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Стационарная помощь оказывается Застрахованным в условиях отделений следующего профиля: терапия (общая), кардиология, ревматология, гастроэнтерология, пульмонология, эндокринология, нефрология, неврология; инфекционные болезни (если в медицинских организациях, включенных в программу Застрахованного, есть инфекционное отделение),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травматология-ортопедия, урология, хирургия (общая), сосудистая хирургия, реанимационное, колопроктология, гинекология, отоларингология, нейрохирургия, офтальмология,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челюстно-лицевая хирургия.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lastRenderedPageBreak/>
        <w:t>Программа включает и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стационарозамещающие технологии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(стационар одного дня, дневной стационар) в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медицинских учреждениях, предусмотренных программой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«Стационарная помощь».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Объем услуг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: </w:t>
      </w:r>
    </w:p>
    <w:p w:rsidR="005677B4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Пребывание в условиях 2-3-х местных палат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(для Застрахованных по программам «Оптима» и «Престиж»); в условиях однокомнатной 1-2-х местной палаты повышенной комфортности и класса «Полу-Люкс</w:t>
      </w:r>
      <w:r w:rsidR="005677B4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5677B4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</w:rPr>
        <w:t>К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</w:rPr>
        <w:t>онсультации и другие профессиональные услуги врачей</w:t>
      </w:r>
      <w:r w:rsidR="00304546" w:rsidRPr="00EA2AD3">
        <w:rPr>
          <w:rFonts w:ascii="Arial" w:eastAsia="Times New Roman" w:hAnsi="Arial" w:cs="Arial"/>
          <w:color w:val="404040" w:themeColor="text1" w:themeTint="BF"/>
        </w:rPr>
        <w:t xml:space="preserve">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Диагностические лабораторные и инструментальные исследования,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проводимые по поводу заболевания, послужившего основанием для получения медицинской помощи в стационарных условиях.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Консервативное и/или оперативное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необходимом объеме.</w:t>
      </w:r>
    </w:p>
    <w:p w:rsidR="00304546" w:rsidRPr="00EA2AD3" w:rsidRDefault="00304546" w:rsidP="00525901">
      <w:pPr>
        <w:spacing w:after="12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(в том числе прерывание беременности по медицинским показаниям) на сроке до 8 недель.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экстренная коронароангиография и коронарная (баллонная) ангиопластика со стентированием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жизненным показаниям при остром коронарном синдроме с оплатой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расходных материалов;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аорто-коронарное шунтирование в экстренных ситуациях (при угрозе жизни) с оплатой расходных материалов при проведении операции в течение 12 часов после госпитализации;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консервативное лечение трофических нарушений нижних конечностей;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радиохирургические методы лечения в гинекологии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отоларингологии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офтальмологии (при разрыве сетчатки), в проктологии (при удалении геморроидальных узлов)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венэктомия, РЧА и лазеротерапия вен нижних конечностей в ЛПУ по направлению Страховщика;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нейрохирургические операции 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реконструктивные операции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ортопедические операции, включая артроскопические, когда необходимость в них возникла в результате травмы, произошедшей в течение срока действия договора страхования,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расходные материалы при оперативных вмешательствах (отечественные металлоконструкции) при острых травмах (если необходимость в оперативном лечении возникла не позднее 48 часов после возникновения травмы);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удаление металлоконструкций и имплантов, установленных в течение срока действия договора страхования (по мед. показаниям);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наложение иммобилизационных повязок по медицинским показаниям (в том числе использование синтетического гипса Cellacast) при наличии в стационаре;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экстракорпоральные методы лечения (гемодиализ, плазмоферез) по жизненным показаниям в условиях реанимации;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Септопластика (только при лечении последствий травм, произошедших в период действия текущего договора страхования);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Операции грыжесечения, в т.ч. герниопластика и модификация - по экстренным показаниям с оплатой расходных материалов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лечение катаракты (без оплаты стоимости хрусталика);</w:t>
      </w:r>
    </w:p>
    <w:p w:rsidR="00304546" w:rsidRPr="00EA2AD3" w:rsidRDefault="00304546" w:rsidP="00525901">
      <w:pPr>
        <w:numPr>
          <w:ilvl w:val="0"/>
          <w:numId w:val="9"/>
        </w:numPr>
        <w:spacing w:after="12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литотрипсия.</w:t>
      </w:r>
    </w:p>
    <w:p w:rsidR="00304546" w:rsidRPr="00EA2AD3" w:rsidRDefault="00304546" w:rsidP="00304546">
      <w:pPr>
        <w:tabs>
          <w:tab w:val="num" w:pos="1440"/>
        </w:tabs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Обеспечение лекарственными препаратами, перевязочным материалом, анестетиками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;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lastRenderedPageBreak/>
        <w:t>Физиолечение</w:t>
      </w:r>
      <w:r w:rsidRPr="00EA2AD3">
        <w:rPr>
          <w:rFonts w:ascii="Arial" w:eastAsia="Times New Roman" w:hAnsi="Arial" w:cs="Arial"/>
          <w:color w:val="404040" w:themeColor="text1" w:themeTint="BF"/>
        </w:rPr>
        <w:t>: электро-, магнито-, свето-, лазеро-, теплолечение, ингаляции,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лечебный массаж, занятия ЛФК, классическая корпоральная иглорефлексотерапия, мануальная терапия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по назначению врача,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случаях, когда эти процедуры необходимы для лечения заболевания, послужившего причиной организации медицинской помощи в стационарных условиях.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Лечебное питание. Уход медицинского персонала.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Порядок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получения экстренной стационарной помощи: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организуется Страховщиком при развитии заболеваний, угрожающих жизни Застрахованного и требующих безотлагательного лечения в стационарных условиях.</w:t>
      </w:r>
      <w:r w:rsidR="007F27BE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Застрахованный госпитализируется в экстренном порядке в медицинское учреждение из числа указанных в Программе страхования или в другие медицинские учреждения, имеющие договорные отношения со страховой компанией, с учетом наличия свободных мест.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экстренная госпитализация может быть осуществлена в ближайшую к месту нахождения Застрахованного государственную (муниципальную) больницу, способную оказать соответствующую диагнозу медицинскую помощь. В дальнейшем Застрахованный,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учетом его согласия и состояния здоровья,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="007F27BE">
        <w:rPr>
          <w:rFonts w:ascii="Arial" w:eastAsia="Times New Roman" w:hAnsi="Arial" w:cs="Arial"/>
          <w:color w:val="404040" w:themeColor="text1" w:themeTint="BF"/>
        </w:rPr>
        <w:t>м</w:t>
      </w:r>
      <w:r w:rsidRPr="00EA2AD3">
        <w:rPr>
          <w:rFonts w:ascii="Arial" w:eastAsia="Times New Roman" w:hAnsi="Arial" w:cs="Arial"/>
          <w:color w:val="404040" w:themeColor="text1" w:themeTint="BF"/>
        </w:rPr>
        <w:t>ожет быть переведен Страховщиком в стационар из числа предусмотренных в программе.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Если срок действия договора закончился, а лечение по остротекущему заболеванию Застрахованного не завершено, Страховщик берет на себя расходы на оплату медицинских услуг при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экстренной госпитализации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до выписки из медицинской организации, но не более 15 (Пятнадцати) календарных дней с даты окончания срока действия Договора страхования.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в ведущих медицинских научных центрах 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 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Медицинского Пульта </w:t>
      </w:r>
      <w:r w:rsidR="00B15376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ПАО «Группа Ренессанс Страхование»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:</w:t>
      </w:r>
    </w:p>
    <w:p w:rsidR="00304546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Запись на прием к врачам – специалистам; организация вызова врача на дом;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запись на консультации в ведущие научные центры; помощь врача-куратора в решение сложных проблем организации медицинской помощи; вызов бригады скорой медицинской помощи для оказания экстренной медицинской помощи; организация экстренной и плановой медицинской помощи в стационарных условиях; курация больных в медицинских учреждениях, оказывающих помощь в стационарных условиях для решения вопросов о тактике и сроках лечения.</w:t>
      </w:r>
    </w:p>
    <w:p w:rsidR="00D108DD" w:rsidRPr="00D108DD" w:rsidRDefault="00D108DD" w:rsidP="00D108DD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Экстренная помощь в поездках по России.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рамках бонуса оказываются медицинские и иные услуги на территории Российской Федерации по экстренным показаниям: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 поездках по территории РФ, при условии, что пункт назначения находится за пределами 100 км от административной границы города прикрепления по Основной программе ДМС. </w:t>
      </w:r>
    </w:p>
    <w:p w:rsidR="00304546" w:rsidRPr="00EA2AD3" w:rsidRDefault="00304546" w:rsidP="00304546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Объем экстренной помощи: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амбулаторно-поликлиническая,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медицинская помощь на дому,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скорая (неотложная) медицинская помощь.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медико-транспортные услуги и услуги по репатриации (в размере 500 000 рублей). 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Организация медицинской и иной помощи осуществляется круглосуточной диспетчерской службой по телефону 8 (800) 7001575.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lastRenderedPageBreak/>
        <w:t>Исключения из страхового покрытия.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ab/>
      </w:r>
    </w:p>
    <w:p w:rsidR="00525901" w:rsidRPr="00EA2AD3" w:rsidRDefault="00304546" w:rsidP="00525901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СТРАХОВЫМ СЛУЧАЕМ не является обращение Застрахованного в медицинское учреждение по поводу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>следующих заболеваний/состояний и связанных с ними осложнений:</w:t>
      </w:r>
    </w:p>
    <w:p w:rsidR="00525901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онкологических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strike/>
          <w:color w:val="404040" w:themeColor="text1" w:themeTint="BF"/>
        </w:rPr>
        <w:t>з</w:t>
      </w:r>
      <w:r w:rsidRPr="00EA2AD3">
        <w:rPr>
          <w:rFonts w:ascii="Arial" w:eastAsia="Times New Roman" w:hAnsi="Arial" w:cs="Arial"/>
          <w:color w:val="404040" w:themeColor="text1" w:themeTint="BF"/>
        </w:rPr>
        <w:t>аболеваний крови опухолевой природы, опухолей и новообразований центральной нервной системы; хронических заболеваний крови;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сахарного диабета I и II типа; профессиональных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заболеваний; туберкулеза; психических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органических психических расстройств, расстройств поведения, невротических расстройств,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эпилепсии и других судорожных синдромов;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подтвержденных иммунодефицитных состояний; венерических заболеваний, сифилиса; заболевания, представляющие опасность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для окружающих (болезнь, вызванная вирусом иммунодефицита человека (ВИЧ), вирусные лихорадки, передаваемые членистоногими, и вирусные геморрагические лихорадки; сибирская язва, холера, чума и другие заболевания, представляющие опасность для окружающих, согласно нормативным документам, утвержденным Правительством РФ), а также связанные с ними осложнения; хронических вирусных заболеваний, хронических гепатитов, циррозов печени; заболеваний, сопровождающиеся хронической почечной или печеночной недостаточностью, требующей проведения экстракорпоральных методов лечения (кроме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болезни Крона, неспецифического язвенного колита; лечение кожных заболеваний,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страхования), глубоких форм микозов;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дегенеративных и демиелинизирующих болезней нервной системы, церебрального паралича, церебро-васкулярной болезни (хронической ишемии головного мозга, дисциркуляторной энцефалопатии); кондуктивной и нейросенсорной потери слуха; системных заболеваний соединительной ткани, в т.ч., всех недифференцированных коллагенозов, ревматоидного артрита, болезни Бехтерева; врожденной и наследственной патологии (включая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хромосомные нарушения, последствия родовых травм) и аномалий развития; заболевания, являющихся причиной установления инвалидности I – II группы;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органов и тканей, лечение которых требует: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трансплантации, имплантации,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протезирования, в том числе эндопротезирования (и применение протекторов хрящевой ткани);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реконструктивных (за исключением предусмотренных программой страхования) и пластических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операций всех видов, включая устранение последствий травм; герниопластики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травм, состояний и/или болезней, вызванных: всеми видами профессионального спорта**; занятия экстремальными и опасными видами спорта ***;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расстройств здоровья, вызванных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установленным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фактом употребления алкоголя, наркотических или токсических веществ, а также полученных Застрахованным в этих состояниях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травм, ожогов, отморожений, острых отравлений, повреждений внутренних органов; умышленного причинения себе телесных повреждений, в том числе с покушением на самоубийство. </w:t>
      </w:r>
    </w:p>
    <w:p w:rsidR="00304546" w:rsidRPr="00EA2AD3" w:rsidRDefault="00B15376" w:rsidP="00304546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не оплачивает: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покрытие расходов на лекарственные препараты для медицинского применения (кроме программы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«Стационарная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помощь»), очки, контактные линзы, слуховые аппараты, стенты, имплантанты, другие дополнительные медицинские устройства (кроме указанных в программе страхования) и приспособления, контрастные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вещества (кроме КТ, МРТ) и расходные материалы индивидуального назначения, в том числе требующиеся в ходе оперативного вмешательства;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процедуры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 операции, проводимые с эстетической или косметической целью (в том числе удаления и лечения мозолей, папиллом, бородавок, невусов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кондилом), лечение атером (за исключением случаев, предусмотренных программой), липом; диагностику и лечение расстройств сна, храпа;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 по планированию семьи; ведение беременности и обследования, связанные с беременностью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услуги при патологии беременности на сроке более 8 недель, при патологии беременности наступившей с использованием вспомогательных репродуктивных технологий на любом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сроке;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прерывание беременности без наличия медицинских показаний, лечение осложнений после прерывания беременности и родов; родовспоможение; лечение заболеваний, сопутствующих беременности, требующих лечения в условиях стационара; гормональные и другие исследования с целью подбора методов контрацепции, заместительной гормональной терапии;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диагностику и лечение бесплодия,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нарушений потенции; подбора методов контрацепции (в том числе введение и удаление ВМС); искусственное оплодотворение,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эмболизацию маточных артерий;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диспансеризацию, профилактические осмотры врачей динамическое наблюдение и лечение хронических заболеваний (вне периода обострения); консультации и лечение у трихолога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сомнолога, диетолога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фониатра, врача-гомеопата,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гнатолога; консультации логопеда, психолога;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консультации врачей с ученой степенью, званием, ведущих и главных специалистов (при отсутствии клинической необходимости проведения консилиумов, врачебных комиссий, получения второго/экспертного мнения);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кардиохирургические и эндоваскулярные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операции (кроме указанных в Программе страхования); нейрохирургические вмешательства (за исключением нейрохирургических операции в экстренных ситуациях, при угрозе жизни); использование метода радиочастотной абляции (кроме радиочастотной абляции вен нижних конечностей), робот-ассистирумые операции, электрофизиологические исследования; имплантацию и проверку электрокардиостимулятора;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ангиографию (кроме коронароангиографии в условиях стационара), ПЭТ, лабораторную аллергодиагностику (исключая диагностику лекарственной аллергии), генетические и цитогенетические исследования, микробиологические исследования при диагностике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передающихся половым путем,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исследования нарушений метаболизма, определение маркеров резорбции костей; исследования на дисбактериоз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стоматологии: лечение 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тканей пародо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нта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ортодонтических нарушений; протезирование зубов и подготовку к нему (кроме протезирования и подготовки к нему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при травмах в течение срока страхования); лечение зубов с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разрушением коронковой части более чем на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50% (за исключением купирования острой боли); лечение под микроскопом,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парапульпарных, углеводородных, стекловолоконных штифтов; установление вкладок;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«сэндвич-методики»;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биодентина; условное лечение зубов (без гарантии);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лечение ранее депульпированных зубов; глубокое фторирование зубов;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пластические операции; лечебные манипуляции на зубах, покрытых ортопедическими конструкциями; косметические стоматологические услуги (включая отбеливание зубов, снятие пигментированного зубного налета сверх объема, указанного в программе страхования, художественную реставрацию, установку виниров); лечение некариозных поражений твердых тканей зубов (кроме клиновидного дефекта), зубосохраняющие операции (кроме указанных в Программе страхования), использование аппарата «Вектор»; плановая (вне обострения) терапевтическая и хирургическая санация полости рта (в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диагнозом: хронический периодонтит и хронический пульпит);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галотерапию, спелеотерапию; биорезонансную терапию, диагностику и лечение по методу Фолля, аутогемотерапию, гирудотерапию,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аппаратное лечение простатитов,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лечение методом ударно-волновой 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терапии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 метод PRP-терапии; нетрадиционные методы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лечения; психодиагностика и психотерапия;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инъекционную склеротерапию;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контактную и лазерную коррекцию зрения, профилактику и лечение косоглазия, астигматизма и близорукости;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манипуляции с использованием аппаратно-программных комплексов в офтальмологии, применение хирургического лазера (за исключением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экстракорпоральные методы лечения: гемодиализ, плазмоферез, гемосорбция, гемофильтрация, ультрафиолетовое и лазерное облучение крови, озонотерапия, нормо-,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гипер- и гипобарическая оксигенация и др. (кроме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организацию «стационара на дому», индивидуального поста в стационаре; услуги «дневного стационара», стационара «одного дня» – при отсутствии у Застрахованного программы, предусматривающей оказание ему плановой стационарной помощи; медицинские услуги, связанные с подготовкой к плановой госпитализации при отсутствии у Застрахованного программы, предусматривающей оказание ему плановой стационарной помощи;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вакцинацию взрослых (кроме вакцинации от гриппа - при наличии в полисе У1);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специфическую иммунотерапию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аллергенами (СИТ); реабилитационное - восстанов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ительное лечение (кроме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медицинское освидетельствование с выдачей справок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ношение оружия, для выезда за границу, для поступления в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высшие учебные заведения и на работу; посыльного листа в МСЭК, заключения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результатам периодических медицинских осмотров; выдача оригиналов и копий амбулаторных карт, оформление выписок из них (за исключением случаев, 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медицинские услуги, оказанные по желанию пациента; медицинские и иные услуги, не предусмотренные программой.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Под профессиональным спортом понимаются все занятия спортом, за которые Застрахованный получает денежное вознаграждение или гонорар вне зависимости от того, происходит ли это на постоянной или временной основе;</w:t>
      </w:r>
    </w:p>
    <w:p w:rsidR="00304546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все виды авиационных перелетов (за исключением перелетов в качестве пассажира регулярными, чартерными рейсами или в качестве пассажира корпоративных рейсов (при условии наличия лицензии у пилота), прыжки с парашютом, планеризм, дельтапланеризм, парапланеризм; зимние виды спорта, например: бобслей, катание на горных лыжах или сноуборде, передвижение на снегоходах; спелеология и прыжки на эластичном канате; дайвинг, виндсерфинг, вейкбординг, флайбординг, кайтсерфинг, каякинг (сплав на небольшом одноместном судне — каяке), каньонинг; зорбинг; бокинг; бейсджампинг; погинг; роуп-джампинг; скейтбординг, фрибординг, роллерблейдинг, выполнение трюков или кросса на специальных велосипедах, маунтинбайк (спуск с горы на специальном велосипеде); скалолазание; стантрайдинг, триал, мотогонки, автогонки или иные гонки на скорость; бокс и прочие боевые искусства, как например кикбоксинг, рестлинг, кетч; конный спорт, в том числе скачки, конное троеборье, конкур.</w:t>
      </w:r>
    </w:p>
    <w:p w:rsidR="007C075A" w:rsidRDefault="007C075A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</w:p>
    <w:p w:rsidR="007C075A" w:rsidRPr="004E4FF0" w:rsidRDefault="007C075A" w:rsidP="007C075A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4C004E"/>
          <w:sz w:val="32"/>
          <w:szCs w:val="32"/>
          <w:u w:val="single"/>
        </w:rPr>
      </w:pPr>
      <w:r w:rsidRPr="004E4FF0">
        <w:rPr>
          <w:rFonts w:cs="Arial"/>
          <w:b/>
          <w:bCs/>
          <w:color w:val="4C004E"/>
          <w:sz w:val="32"/>
          <w:szCs w:val="32"/>
          <w:u w:val="single"/>
        </w:rPr>
        <w:t>Порядок оказания медицинских услуг по Программе</w:t>
      </w:r>
    </w:p>
    <w:p w:rsidR="007C075A" w:rsidRPr="008456B7" w:rsidRDefault="007C075A" w:rsidP="007C075A">
      <w:pPr>
        <w:tabs>
          <w:tab w:val="left" w:pos="720"/>
        </w:tabs>
        <w:ind w:left="1800"/>
        <w:jc w:val="both"/>
        <w:rPr>
          <w:rFonts w:cs="Arial"/>
          <w:sz w:val="20"/>
          <w:szCs w:val="20"/>
        </w:rPr>
      </w:pPr>
    </w:p>
    <w:p w:rsidR="007C075A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Для получения медицинских услуг по амбулаторно-поликлинической помощи можно воспользоваться двумя способами:</w:t>
      </w:r>
    </w:p>
    <w:p w:rsidR="007C075A" w:rsidRDefault="007C075A" w:rsidP="007C075A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позвонить на круглосуточный Медицинский Пульт «Ренессанс Страхования» по телефону, указанному в полисе Застрахованного;</w:t>
      </w:r>
    </w:p>
    <w:p w:rsidR="007C075A" w:rsidRDefault="007C075A" w:rsidP="007C075A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обратиться непосредственно в медицинскую организацию по телефонам, указанным в памятке Застрахованного (для медицинских организаций с прямым доступом);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Для получения медицинских услуг по неотложной скорой медицинской помощи и стационарной помощи</w:t>
      </w:r>
      <w:r w:rsidRPr="00750034">
        <w:rPr>
          <w:rFonts w:cs="Arial"/>
          <w:sz w:val="20"/>
          <w:szCs w:val="20"/>
        </w:rPr>
        <w:t xml:space="preserve"> </w:t>
      </w:r>
      <w:r w:rsidRPr="00BB41F0">
        <w:rPr>
          <w:rFonts w:cs="Arial"/>
          <w:sz w:val="20"/>
          <w:szCs w:val="20"/>
        </w:rPr>
        <w:t xml:space="preserve">необходимо позвонить на круглосуточный Медицинский Пульт «Ренессанс Страхования» по телефону, указанному в </w:t>
      </w:r>
      <w:r>
        <w:rPr>
          <w:rFonts w:cs="Arial"/>
          <w:sz w:val="20"/>
          <w:szCs w:val="20"/>
        </w:rPr>
        <w:t>полисе</w:t>
      </w:r>
      <w:r w:rsidRPr="00BB41F0">
        <w:rPr>
          <w:rFonts w:cs="Arial"/>
          <w:sz w:val="20"/>
          <w:szCs w:val="20"/>
        </w:rPr>
        <w:t xml:space="preserve"> Застрахованного. Стационарная помощь осуществляется по скорой и неотложной медицинской помощи или по направлению врача, в котором должны быть предоставлены необходимые результаты обследования и обоснование для оказания стационарной помощи.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При организации стационарной и скорой неотложной медицинской помощи Страховщик определяет медицинскую организацию, из числа указанных в Программе, для оказания медицинской помощи по каждому конкретному страховому случаю, руководствуясь характером клинической проблемы и возможностями конкретной медицинской организации.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Если по медицинским показаниям Застрахованному требуются лечебно-диагностические услуги, отсутствующие в медицинских организациях, но включенные в программу добровольного медицинского страхования, помощь организуется через круглосуточный Медицинский Пульт «Ренессанс Страхования».</w:t>
      </w:r>
    </w:p>
    <w:p w:rsidR="007C075A" w:rsidRPr="00EA2AD3" w:rsidRDefault="007C075A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</w:p>
    <w:p w:rsidR="00EA57F8" w:rsidRDefault="00EA57F8" w:rsidP="00EA57F8">
      <w:pPr>
        <w:rPr>
          <w:rFonts w:ascii="Times New Roman" w:hAnsi="Times New Roman" w:cs="Times New Roman"/>
          <w:color w:val="404040" w:themeColor="text1" w:themeTint="BF"/>
        </w:rPr>
      </w:pPr>
    </w:p>
    <w:p w:rsidR="00B04017" w:rsidRDefault="00B04017" w:rsidP="00EA57F8">
      <w:pPr>
        <w:rPr>
          <w:rFonts w:ascii="Times New Roman" w:hAnsi="Times New Roman" w:cs="Times New Roman"/>
          <w:color w:val="404040" w:themeColor="text1" w:themeTint="BF"/>
        </w:rPr>
      </w:pPr>
    </w:p>
    <w:p w:rsidR="00910560" w:rsidRDefault="00910560" w:rsidP="00EA57F8">
      <w:pPr>
        <w:rPr>
          <w:rFonts w:ascii="Times New Roman" w:hAnsi="Times New Roman" w:cs="Times New Roman"/>
          <w:color w:val="404040" w:themeColor="text1" w:themeTint="BF"/>
        </w:rPr>
      </w:pPr>
    </w:p>
    <w:tbl>
      <w:tblPr>
        <w:tblW w:w="96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8"/>
        <w:gridCol w:w="2103"/>
        <w:gridCol w:w="1980"/>
      </w:tblGrid>
      <w:tr w:rsidR="007C2943" w:rsidRPr="004A285B" w:rsidTr="00937169">
        <w:trPr>
          <w:gridAfter w:val="1"/>
          <w:trHeight w:val="300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lastRenderedPageBreak/>
              <w:t xml:space="preserve">Тариф </w:t>
            </w:r>
            <w:r w:rsidR="001B00E8"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>Оптима</w:t>
            </w:r>
            <w:r w:rsidR="00937169"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>+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</w:p>
          <w:p w:rsidR="007C2943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7C2943" w:rsidRPr="004A285B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Адреса тарифа:</w:t>
            </w:r>
          </w:p>
        </w:tc>
      </w:tr>
      <w:bookmarkEnd w:id="0"/>
      <w:tr w:rsidR="00937169" w:rsidRPr="00937169" w:rsidTr="00937169">
        <w:trPr>
          <w:trHeight w:val="300"/>
        </w:trPr>
        <w:tc>
          <w:tcPr>
            <w:tcW w:w="0" w:type="auto"/>
            <w:gridSpan w:val="3"/>
            <w:tcBorders>
              <w:top w:val="dashed" w:sz="6" w:space="0" w:color="FFFFFF"/>
              <w:left w:val="dashed" w:sz="6" w:space="0" w:color="FFFFFF"/>
              <w:bottom w:val="single" w:sz="12" w:space="0" w:color="50287D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Программа Оптима+.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0287D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Название ЛПУ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Адрес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Поликлиническое обслуживание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«MedSwiss»</w:t>
            </w:r>
            <w:r w:rsidRPr="00937169">
              <w:rPr>
                <w:rFonts w:ascii="Arial" w:eastAsia="Times New Roman" w:hAnsi="Arial" w:cs="Arial"/>
                <w:lang w:eastAsia="ru-RU"/>
              </w:rPr>
              <w:br/>
              <w:t>(филиал ООО «Медилюкс-ТМ в СПб)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ул. Гаккелевская, д.21а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«MedSwiss»</w:t>
            </w:r>
            <w:r w:rsidRPr="00937169">
              <w:rPr>
                <w:rFonts w:ascii="Arial" w:eastAsia="Times New Roman" w:hAnsi="Arial" w:cs="Arial"/>
                <w:lang w:eastAsia="ru-RU"/>
              </w:rPr>
              <w:br/>
              <w:t>(филиал ООО «Медилюкс-ТМ в СПб)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Московский проспект, д. 119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M+Clinic (ООО " Медицинский Центр Оккервиль"M+Clinic)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д.Кудрово, Ленинградская, д.9, стр.8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Пролетарская, д.46А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Земский пер., д.11, стр.1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Купчинская, д.21, стр.1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Туристская, д.24/42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"Балтийский завод"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В.О.Косая линия, д.3, стр.2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бульвар Кутузова, д.10а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Горького, д.3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Кингисепп, 1-ая линия, д.2Б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Липецк, ул. Бехтеева, д.9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Мурино, Охтинская аллея, д.4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Ломоносова, д.45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ул. Санкт-Петербургская, д.5/1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Окуловка, Миклухо- Маклая, д.47а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Рощино, Садовая, д.15,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д.62,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Лабораторный терминал, ул. Савушкина, д.14А, кв.пом.9Н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Ленинский пр., д.88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Моисеенко,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пл. Стачек,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Богатырский,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д.14,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Светогорск, Спортивная,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Старая Русса, Минеральная, д.24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Старая Русса, Трибуны, д.5</w:t>
            </w:r>
          </w:p>
        </w:tc>
      </w:tr>
      <w:tr w:rsidR="00C14038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14038" w:rsidRPr="00937169" w:rsidRDefault="00C14038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14038">
              <w:rPr>
                <w:rFonts w:ascii="Arial" w:eastAsia="Times New Roman" w:hAnsi="Arial" w:cs="Arial"/>
                <w:lang w:eastAsia="ru-RU"/>
              </w:rPr>
              <w:t>БалтМед на Васильевском острове (ООО "АСТАРТА")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14038" w:rsidRPr="00937169" w:rsidRDefault="00C14038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14038">
              <w:rPr>
                <w:rFonts w:ascii="Arial" w:eastAsia="Times New Roman" w:hAnsi="Arial" w:cs="Arial"/>
                <w:lang w:eastAsia="ru-RU"/>
              </w:rPr>
              <w:t>Санкт-Петербург, Нахимова, д.11</w:t>
            </w:r>
            <w:bookmarkStart w:id="1" w:name="_GoBack"/>
            <w:bookmarkEnd w:id="1"/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Купчино")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Ярослава Гашека, д.5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на Говорова")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М. Говорова, д.37 корп.2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на Дыбенко")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Дыбенко, д.25, стр.корп.1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"Консультативно-диагностический центр "БалтЗдрав на Гражданском")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Гражданский пр., д.84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Будь здоров (ООО "Клиника ЛМС" Санкт-Петербургский филиал)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Лиговский проспект, д.274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Полюстровский пр.,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п. Южный, Приморское шоссе, д.36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пгт. Советский, Комсомольская,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Гаврская,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Корнеева, д.6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Савушкина, д.121,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Чекистов, д.22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"Росмед Плюс" - Гранти-Мед)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Рылеева, д.15, стр.лит.А, кв.пом. 7Н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ГУП "Водоканал Санкт-Петербурга"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пр., д.103,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Павловское шоссе, д.41,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наб.реки Фонтанки, д.132, стр.З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ИНФАНТ (ООО "ИНФАНТ СПб")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Доблести, д.17,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ИНФАНТ (ООО "ИНФАНТ СПб")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Ленинский пр., д.95,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проспект П.С., д.79, лит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Непокоренных, д.6,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ул.5-ая Советская,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лечения позвоночника и суставов" - Клиника МЭДИС)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Петропавловская,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(Общество с ограниченной ответственностью "Многопрофильная клиника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Дегтярная, д.23/25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Гжатская, д.22, стр.4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Тореза, д.72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планирования семьи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Тореза, д.72, стр.лит.А, кв.2-Н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Бадаева, д.6 корп.1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"КЛБ Медика", пр. Луначарского, д.47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"ЦМП Медика", пр. Комендантский, д.10,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"ЦСМ МЕДИКА", ул. Петрозаводская, д.13, лит.А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ул.Пулковская, д.8,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"Клиника "МЕДИКОМ")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7 Армии, д.10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"Медиком")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Зверевой, д.1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"МЕДИКОМ+")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ул. Киргетова, д.6а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п.Мурино, Охтинская аллея,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аллея Поликарпова, д.6,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Маршала Жукова, д.28,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«ЛЕКСМЕД» (ООО "ЛЕКС")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Партизана Германа, д.36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Гагарина, д.65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Заневский, д.65, стр.5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Достоевского, д.40-44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"Научно-исследовательский центр "Эко-безопасность")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Юрия Гагарина, д.65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Бухарестская, д.118,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Гжатская, д.22,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Ланское шоссе, д.14,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Большевиков, д.25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МИР ЗДОРОВЬЯ (ООО "Многопрофильная клиника "Мир здоровья")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Тельмана, Московская,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МИР ЗДОРОВЬЯ (ООО "Многопрофильная клиника "Мир здоровья")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Тельмана, Онежская, д.1, пом. IV, кв.1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МЦЛиния жизни" (ООО "Медсервис-Инвест")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шоссе Дорога Жизни, д.22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Ленинградское шоссе, д.59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Н. Девяткино, ул. Главная,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Бадаева, д.1,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Блохина,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Брянцева, д.7,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Казанская, д.44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Московское шоссе, д.30,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Комендантский, д.62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Зои Космодемьянской, д.11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Коллонтай, д.5,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"Академическая клиника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Октябрьский пр., д.96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"Алекса"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пгт Вырица, Коммунальный пр., д.1/28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"Алс 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Ветеранов пр., д.122, стр.А, кв.14Н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Новочеркасский пр-т, д.33,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Репищева, д.13 корп 1А, кв.4Н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ул.Ленина,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 В.Шишкова, д.28,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Шушары, Переведенская ул., д.4, стр.2, кв.пом. 25Н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Медицинский Центр"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Орджоникидзе, д.52, кв.пом. 98Н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Октябрьский проспект, д.122, стр.А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пос.им.Морозова, ул. Мира,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Сизова, д.25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"Клиника "Аллергомед"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пр., д.109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"Клиника Доктор"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Энтузиастов, д.43, стр.1, кв.пом.14-Н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"Ладья"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Свеаборгская,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ООО "ЛДЦ "АВИЦЕННА"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Пушкин, ул.Оранжерейная, д.64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"ЛДЦ "Семейная клиника "МЕДА"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Пушкин, Архитектора Данини, д.11/6, кв.25-Н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"Медико-санитарная часть работников НГК"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Красное село, пр. Ленина, д.43,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"ММЦ "ВРЕМЯ"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Сампсониевский проспект,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"Диагностика +"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ул. Чехова, д.1, стр.лит.А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Кириши, Волховская набережная, д.30, стр.А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Кириши, ул. Пионерская, д.10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"МедиОр"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Луга, пр. Володарского, д.46а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"МСЧ-24"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Политехническая, д.13-15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"НПФ "ХЕЛИКС"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 адреса ДЦ и ЛП, работающих в рамках ДМС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.Петергоф, ул. Разводная, д.19,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г.Петергоф. ул Озерковая, д.45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"Региональный лечебно-диагностический медицинский центр "Бехтерев"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В.О., 6-я линия, д.41, стр.лит.А, кв.пом.4-Н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"Созвездие"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д.102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"Центр семейной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Кронштадт, Андреевская,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"Центральная Управляющая Компания "Меньшиковский Форпост"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Ломоносов, Ораниенбаумский пр., д.39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на Коломяжском")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Коломяжский пр., д.36,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Петербурга")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Каменноостровский, д.16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ПЕТРОКЛИНИКА (ООО "Медучреждение №2" ПЕТРОКЛИНИКА)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вн.тер.г. МО Озеро Долгое, пр. Комендантский, д.21, стр.1, лит.А, кв.1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ПЕТРОКЛИНИКА (ООО "Петроклиника-Кудрово")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Кудрово, ул. Ленинградская, д.9, стр.8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Выборгское шоссе, д.17,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Ударников, д.19,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Лен"-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Маршала Захарова, д.20 лит. Б, кв.пом. 2Н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Дунайский пр., д.47А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Малая Балканская,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ГАУЗ "Городская поликлиника № 40"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Cанкт-Петербург, Невский пр., д.86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ГАУЗ "Городская поликлиника №81"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Казанская, д.54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Александровская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№26"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Костюшко,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№38 им.Н.А. Семашко"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№9"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клиническая больница № 31"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№38"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Кавалергардская, д.26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Финляндская ул., д.13,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№51"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пр.Космонавтов,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п. Шушары, ул Валдайская, д.4, стр.1, кв.1-Н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Московская ул.,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пос. Лесное, д.9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Школьная ул.,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Шушары, Первомайская ул.,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Пушкин, пос. Александровская, Волхонское шоссе, д.31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Славянка, Галицкая ул., д.2,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б-р Трудящихся, д.35,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Павловская, д.10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ул.Карла Маркса,, д.21,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Понтонный, ул. А. Товпеко, д.17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№95"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Машиностроителей, д.10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Елизарова, д.32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Орбели,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д.30,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Сикейроса, д.10,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"Клиническая ревматологическая больница №25"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Б.Подъяческая, д.30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"Консультативно-диагностическая поликлиника №1 Приморского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Приморский пр.,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Краснопутиловская улица, д.7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Ветеранов, д.89,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Стачек, д.59,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Лени Голикова, д.29,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Санкт-Петербургский пр.,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Самсониевская,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Царицынская,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Шахматова, д.12/4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ул.Ботаническая, д.3,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ул.Чебышевская, д.12,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ГУП "Пассажиравтотранс"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ул.Комсомола,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ФГБВОУВО "Военно-медицинская академия имени С.М. Кирова" Министерства обороны Российской Федерации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Боткинская, д.21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ФГБНУ "Институт экспериментальной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Университетская наб.,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"Петербургский государственный университет путей сообщения Императора Александра I"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проспект,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Малая Вишера, ул. Красноармейская,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бул. Воскресенский,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Мечникова,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Боровая, д.55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МСЧ "Силовые машины"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Вызов врача на дом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«Budu клиника» (ООО "РЕНКЛИНИКА" - РЕНЕССАНС 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Кузнечный переулок, д.2-4, лит.Б, кв.пом.4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Скорая помощь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"Приоритет"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Финляндская, д.23, лит.Л, кв.пом. 3-Н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"Консультативно-диагностический центр с поликлиникой" Управления делами Президента Российской Федерации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Морской пр.,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"Американская Медицинская Клиника"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наб. реки Мойки, д.78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"Ассистанс-Экспресс"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пр.Культуры,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Петербургская неотложка (ООО "ЕР сервис")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Радищева, д.39, стр.лит. Н, кв.пом. 1-Н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ЕвроМед (ООО "Евромед Клиник")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Суворовский пр.,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Экстренная госпитализация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 СПб НИИ СП им. И.И.Джанелидзе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Будапештская, д.3 лит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Октябрьская ул.,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"Тихвинская межрайонная больница им. А.Ф.Калмыкова"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Тихвин, Карла Маркса, д.68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"Введенская городская клиническая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Лазаретный пер.,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Александровская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 14"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Косинова, д.19/9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№15"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Авангардная,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№20"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Гастелло, д.21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№33"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ул. Павловская, д.16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№38 им.Н.А. Семашко"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Сестрорецк, Борисова, д.9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больница №9"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Святого Великомученика Георгия"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Северный пр.,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Святого Праведного Иоанна Кронштадтского"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Кронштадт, ул. Газовый завод,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клиническая больница № 31"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Покровская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проспект В,О,, д.85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Клиническая больница Святителя Луки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Чугунная, д.46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Кирочная, д.41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Заневский, д.1/82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Пискаревский, д.47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Сантьго-де-Куба, д.1, стр.28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</w:tbl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0"/>
        <w:gridCol w:w="4575"/>
      </w:tblGrid>
      <w:tr w:rsidR="00B04017" w:rsidRPr="00B04017" w:rsidTr="00B04017">
        <w:tc>
          <w:tcPr>
            <w:tcW w:w="9345" w:type="dxa"/>
            <w:gridSpan w:val="2"/>
          </w:tcPr>
          <w:p w:rsidR="00B04017" w:rsidRPr="00B04017" w:rsidRDefault="00B04017" w:rsidP="00B04017">
            <w:pPr>
              <w:jc w:val="center"/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B0401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 xml:space="preserve">В 2023 г. включены несколько мед. учреждений из тарифа более с высокой стоимостью с франшизой 20%. </w:t>
            </w:r>
          </w:p>
        </w:tc>
      </w:tr>
      <w:tr w:rsidR="00B04017" w:rsidRPr="00B04017" w:rsidTr="00B04017">
        <w:tc>
          <w:tcPr>
            <w:tcW w:w="9345" w:type="dxa"/>
            <w:gridSpan w:val="2"/>
          </w:tcPr>
          <w:p w:rsidR="00B04017" w:rsidRPr="00B04017" w:rsidRDefault="00B04017" w:rsidP="00B04017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B04017">
              <w:rPr>
                <w:rFonts w:cs="Arial"/>
                <w:color w:val="000000"/>
                <w:sz w:val="24"/>
                <w:szCs w:val="24"/>
                <w:shd w:val="clear" w:color="auto" w:fill="FFFFFF"/>
              </w:rPr>
              <w:t>Франшиза в ДМС – это условие договора, по которому основную часть стоимости лечения оплачивает страховая компания, а небольшую долю – клиент.</w:t>
            </w:r>
          </w:p>
        </w:tc>
      </w:tr>
      <w:tr w:rsidR="00B04017" w:rsidRPr="00B04017" w:rsidTr="00B04017">
        <w:tc>
          <w:tcPr>
            <w:tcW w:w="4770" w:type="dxa"/>
          </w:tcPr>
          <w:p w:rsidR="00B04017" w:rsidRDefault="00B04017" w:rsidP="00B04017">
            <w:pPr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04017" w:rsidRPr="00B04017" w:rsidRDefault="00B04017" w:rsidP="00B04017">
            <w:pPr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СМТ (АО "Поликлинический комплекс")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3F27EB">
              <w:rPr>
                <w:rFonts w:ascii="Times New Roman" w:hAnsi="Times New Roman"/>
                <w:color w:val="000000"/>
                <w:sz w:val="20"/>
                <w:szCs w:val="20"/>
              </w:rPr>
              <w:t>(франшиза 20%)</w:t>
            </w:r>
          </w:p>
        </w:tc>
        <w:tc>
          <w:tcPr>
            <w:tcW w:w="4575" w:type="dxa"/>
          </w:tcPr>
          <w:p w:rsidR="00B04017" w:rsidRDefault="00B04017">
            <w:pPr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04017" w:rsidRPr="00B04017" w:rsidRDefault="00B04017" w:rsidP="00B04017">
            <w:pPr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Московский пр., д.22</w:t>
            </w:r>
          </w:p>
        </w:tc>
      </w:tr>
    </w:tbl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86087C" w:rsidRPr="00D41BBA" w:rsidRDefault="006744ED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10FA91D5" wp14:editId="77B944E3">
            <wp:simplePos x="0" y="0"/>
            <wp:positionH relativeFrom="page">
              <wp:align>left</wp:align>
            </wp:positionH>
            <wp:positionV relativeFrom="paragraph">
              <wp:posOffset>-1124127</wp:posOffset>
            </wp:positionV>
            <wp:extent cx="3166110" cy="314723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7449691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5" r="16665"/>
                    <a:stretch/>
                  </pic:blipFill>
                  <pic:spPr bwMode="auto">
                    <a:xfrm>
                      <a:off x="0" y="0"/>
                      <a:ext cx="3166110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F0" w:rsidRPr="00D41BB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994A543" wp14:editId="509E51DB">
                <wp:simplePos x="0" y="0"/>
                <wp:positionH relativeFrom="page">
                  <wp:posOffset>7616424</wp:posOffset>
                </wp:positionH>
                <wp:positionV relativeFrom="paragraph">
                  <wp:posOffset>-359142</wp:posOffset>
                </wp:positionV>
                <wp:extent cx="12517054" cy="10672423"/>
                <wp:effectExtent l="0" t="0" r="0" b="0"/>
                <wp:wrapNone/>
                <wp:docPr id="38" name="Прямоугольник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67D503-4D78-234C-9808-6BBEF4FC0C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7054" cy="106724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0"/>
                                <a:lumMod val="0"/>
                              </a:schemeClr>
                            </a:gs>
                            <a:gs pos="74000">
                              <a:schemeClr val="bg1">
                                <a:lumMod val="46000"/>
                                <a:alpha val="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7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7114DE2" id="Прямоугольник 7" o:spid="_x0000_s1026" style="position:absolute;margin-left:599.7pt;margin-top:-28.3pt;width:985.6pt;height:840.3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" fillcolor="black [12]" stroked="f" strokeweight="1pt">
                <v:fill color2="white [3212]" o:opacity2="0" rotate="t" angle="320" colors="0 black;48497f #757575;1 whit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</w:p>
    <w:p w:rsidR="0086087C" w:rsidRPr="00D41BBA" w:rsidRDefault="001233EB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37BA7A" wp14:editId="4FF9A253">
                <wp:simplePos x="0" y="0"/>
                <wp:positionH relativeFrom="margin">
                  <wp:posOffset>3983054</wp:posOffset>
                </wp:positionH>
                <wp:positionV relativeFrom="paragraph">
                  <wp:posOffset>5359400</wp:posOffset>
                </wp:positionV>
                <wp:extent cx="3829050" cy="1581150"/>
                <wp:effectExtent l="0" t="0" r="0" b="0"/>
                <wp:wrapNone/>
                <wp:docPr id="37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4017" w:rsidRPr="00E54A86" w:rsidRDefault="00B04017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  <w:t>ПРЕВЕНТИВНОСТЬ</w:t>
                            </w:r>
                          </w:p>
                          <w:p w:rsidR="00B04017" w:rsidRPr="00E54A86" w:rsidRDefault="00B04017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как преимущество</w:t>
                            </w:r>
                          </w:p>
                          <w:p w:rsidR="00B04017" w:rsidRPr="00E54A86" w:rsidRDefault="00B04017" w:rsidP="004A7E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7BA7A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313.65pt;margin-top:422pt;width:301.5pt;height:124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" filled="f" stroked="f">
                <v:path arrowok="t"/>
                <v:textbox inset="0,0,0,0">
                  <w:txbxContent>
                    <w:p w:rsidR="00B04017" w:rsidRPr="00E54A86" w:rsidRDefault="00B04017" w:rsidP="004A7EF0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  <w:t>ПРЕВЕНТИВНОСТЬ</w:t>
                      </w:r>
                    </w:p>
                    <w:p w:rsidR="00B04017" w:rsidRPr="00E54A86" w:rsidRDefault="00B04017" w:rsidP="004A7EF0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>как преимущество</w:t>
                      </w:r>
                    </w:p>
                    <w:p w:rsidR="00B04017" w:rsidRPr="00E54A86" w:rsidRDefault="00B04017" w:rsidP="004A7EF0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D53959" wp14:editId="2D05D417">
                <wp:simplePos x="0" y="0"/>
                <wp:positionH relativeFrom="margin">
                  <wp:posOffset>-656523</wp:posOffset>
                </wp:positionH>
                <wp:positionV relativeFrom="paragraph">
                  <wp:posOffset>2653130</wp:posOffset>
                </wp:positionV>
                <wp:extent cx="3829050" cy="1581150"/>
                <wp:effectExtent l="0" t="0" r="0" b="0"/>
                <wp:wrapNone/>
                <wp:docPr id="36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4017" w:rsidRPr="00E54A86" w:rsidRDefault="00B04017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ДИДЖИТАЛИЗАЦИЯ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необходимость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современном мире</w:t>
                            </w:r>
                          </w:p>
                          <w:p w:rsidR="00B04017" w:rsidRPr="00E54A86" w:rsidRDefault="00B04017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3959" id="_x0000_s1027" type="#_x0000_t202" style="position:absolute;left:0;text-align:left;margin-left:-51.7pt;margin-top:208.9pt;width:301.5pt;height:124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" filled="f" stroked="f">
                <v:path arrowok="t"/>
                <v:textbox inset="0,0,0,0">
                  <w:txbxContent>
                    <w:p w:rsidR="00B04017" w:rsidRPr="00E54A86" w:rsidRDefault="00B04017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ДИДЖИТАЛИЗАЦИЯ</w:t>
                      </w: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необходимость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современном мире</w:t>
                      </w:r>
                    </w:p>
                    <w:p w:rsidR="00B04017" w:rsidRPr="00E54A86" w:rsidRDefault="00B04017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53A63824" wp14:editId="2AC4A95A">
            <wp:simplePos x="0" y="0"/>
            <wp:positionH relativeFrom="column">
              <wp:posOffset>-502619</wp:posOffset>
            </wp:positionH>
            <wp:positionV relativeFrom="paragraph">
              <wp:posOffset>7969718</wp:posOffset>
            </wp:positionV>
            <wp:extent cx="2845630" cy="736266"/>
            <wp:effectExtent l="0" t="0" r="0" b="6985"/>
            <wp:wrapNone/>
            <wp:docPr id="43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3291F33A-53A8-2240-B787-64EA48951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3291F33A-53A8-2240-B787-64EA48951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70" cy="7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5A1A73A" wp14:editId="35994B7D">
                <wp:simplePos x="0" y="0"/>
                <wp:positionH relativeFrom="page">
                  <wp:align>right</wp:align>
                </wp:positionH>
                <wp:positionV relativeFrom="paragraph">
                  <wp:posOffset>252863</wp:posOffset>
                </wp:positionV>
                <wp:extent cx="3829050" cy="961697"/>
                <wp:effectExtent l="0" t="0" r="0" b="0"/>
                <wp:wrapNone/>
                <wp:docPr id="34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9616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4017" w:rsidRPr="00E54A86" w:rsidRDefault="00B04017" w:rsidP="00AD368E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ЗАБОТА О ЗДОРОВЬЕ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40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главная составляющая</w:t>
                            </w: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A73A" id="_x0000_s1028" type="#_x0000_t202" style="position:absolute;left:0;text-align:left;margin-left:250.3pt;margin-top:19.9pt;width:301.5pt;height:75.7pt;z-index:251833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" filled="f" stroked="f">
                <v:path arrowok="t"/>
                <v:textbox inset="0,0,0,0">
                  <w:txbxContent>
                    <w:p w:rsidR="00B04017" w:rsidRPr="00E54A86" w:rsidRDefault="00B04017" w:rsidP="00AD368E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ЗАБОТА О ЗДОРОВЬЕ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40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главная составляющая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54F1D812" wp14:editId="5CFB0653">
            <wp:simplePos x="0" y="0"/>
            <wp:positionH relativeFrom="page">
              <wp:posOffset>4390390</wp:posOffset>
            </wp:positionH>
            <wp:positionV relativeFrom="paragraph">
              <wp:posOffset>6919595</wp:posOffset>
            </wp:positionV>
            <wp:extent cx="3171190" cy="279717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enggeng-lin-712234-unsplas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" t="20000" r="1991" b="14950"/>
                    <a:stretch/>
                  </pic:blipFill>
                  <pic:spPr bwMode="auto">
                    <a:xfrm>
                      <a:off x="0" y="0"/>
                      <a:ext cx="317119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ED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252E8B8D" wp14:editId="05AC5B32">
            <wp:simplePos x="0" y="0"/>
            <wp:positionH relativeFrom="page">
              <wp:posOffset>2784143</wp:posOffset>
            </wp:positionH>
            <wp:positionV relativeFrom="paragraph">
              <wp:posOffset>1750837</wp:posOffset>
            </wp:positionV>
            <wp:extent cx="4822825" cy="2489996"/>
            <wp:effectExtent l="0" t="0" r="0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mi-walle-86579-unsplas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4" b="-1"/>
                    <a:stretch/>
                  </pic:blipFill>
                  <pic:spPr bwMode="auto">
                    <a:xfrm>
                      <a:off x="0" y="0"/>
                      <a:ext cx="4822825" cy="248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8E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40333EC4" wp14:editId="08FBC87D">
            <wp:simplePos x="0" y="0"/>
            <wp:positionH relativeFrom="page">
              <wp:posOffset>0</wp:posOffset>
            </wp:positionH>
            <wp:positionV relativeFrom="paragraph">
              <wp:posOffset>4239928</wp:posOffset>
            </wp:positionV>
            <wp:extent cx="4762500" cy="266710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3746587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5265" r="5081" b="15836"/>
                    <a:stretch/>
                  </pic:blipFill>
                  <pic:spPr bwMode="auto">
                    <a:xfrm>
                      <a:off x="0" y="0"/>
                      <a:ext cx="4762500" cy="266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87C" w:rsidRPr="00D41BBA" w:rsidSect="001C3AA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B63" w:rsidRDefault="00B91B63" w:rsidP="00E51C06">
      <w:pPr>
        <w:spacing w:after="0" w:line="240" w:lineRule="auto"/>
      </w:pPr>
      <w:r>
        <w:separator/>
      </w:r>
    </w:p>
  </w:endnote>
  <w:endnote w:type="continuationSeparator" w:id="0">
    <w:p w:rsidR="00B91B63" w:rsidRDefault="00B91B63" w:rsidP="00E5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B63" w:rsidRDefault="00B91B63" w:rsidP="00E51C06">
      <w:pPr>
        <w:spacing w:after="0" w:line="240" w:lineRule="auto"/>
      </w:pPr>
      <w:r>
        <w:separator/>
      </w:r>
    </w:p>
  </w:footnote>
  <w:footnote w:type="continuationSeparator" w:id="0">
    <w:p w:rsidR="00B91B63" w:rsidRDefault="00B91B63" w:rsidP="00E51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D9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93F17"/>
    <w:multiLevelType w:val="hybridMultilevel"/>
    <w:tmpl w:val="2182DBC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347F"/>
    <w:multiLevelType w:val="multilevel"/>
    <w:tmpl w:val="BB9258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400351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58D299D"/>
    <w:multiLevelType w:val="hybridMultilevel"/>
    <w:tmpl w:val="4AB6AD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4BC2A5E0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  <w:color w:val="auto"/>
        <w:sz w:val="16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7A86C4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A72614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4960C4"/>
    <w:multiLevelType w:val="hybridMultilevel"/>
    <w:tmpl w:val="12A007D2"/>
    <w:lvl w:ilvl="0" w:tplc="8AF69FC4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9906124C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6988268E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690097EE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9A637C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E6FC042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1D28E82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4AB2DF9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3C58675C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00B2E28"/>
    <w:multiLevelType w:val="hybridMultilevel"/>
    <w:tmpl w:val="E188D16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A071F"/>
    <w:multiLevelType w:val="hybridMultilevel"/>
    <w:tmpl w:val="B524D36E"/>
    <w:lvl w:ilvl="0" w:tplc="527012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74A79"/>
    <w:multiLevelType w:val="hybridMultilevel"/>
    <w:tmpl w:val="7A4ACE16"/>
    <w:lvl w:ilvl="0" w:tplc="4BC2A5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F46331"/>
    <w:multiLevelType w:val="multilevel"/>
    <w:tmpl w:val="B2C8436C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2284DFB"/>
    <w:multiLevelType w:val="hybridMultilevel"/>
    <w:tmpl w:val="AAB6BD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50030"/>
    <w:multiLevelType w:val="hybridMultilevel"/>
    <w:tmpl w:val="FEF6E172"/>
    <w:lvl w:ilvl="0" w:tplc="751C2A8E">
      <w:start w:val="1"/>
      <w:numFmt w:val="decimal"/>
      <w:lvlText w:val="10.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11CE0"/>
    <w:multiLevelType w:val="hybridMultilevel"/>
    <w:tmpl w:val="E708BF0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146C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C510642"/>
    <w:multiLevelType w:val="hybridMultilevel"/>
    <w:tmpl w:val="8EE80502"/>
    <w:lvl w:ilvl="0" w:tplc="8AF69FC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7160D6"/>
    <w:multiLevelType w:val="hybridMultilevel"/>
    <w:tmpl w:val="7EA02490"/>
    <w:lvl w:ilvl="0" w:tplc="4808A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222D51"/>
    <w:multiLevelType w:val="hybridMultilevel"/>
    <w:tmpl w:val="75A80B1A"/>
    <w:lvl w:ilvl="0" w:tplc="52701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04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A8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AC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8B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2D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43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52E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4B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6D03FAF"/>
    <w:multiLevelType w:val="hybridMultilevel"/>
    <w:tmpl w:val="C694CA9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0C1B67"/>
    <w:multiLevelType w:val="hybridMultilevel"/>
    <w:tmpl w:val="D48E03E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B5634"/>
    <w:multiLevelType w:val="hybridMultilevel"/>
    <w:tmpl w:val="C1BA777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F69E5"/>
    <w:multiLevelType w:val="multilevel"/>
    <w:tmpl w:val="F022E70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DB81AAF"/>
    <w:multiLevelType w:val="hybridMultilevel"/>
    <w:tmpl w:val="BAF8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CF0044"/>
    <w:multiLevelType w:val="hybridMultilevel"/>
    <w:tmpl w:val="BF36006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237821"/>
    <w:multiLevelType w:val="hybridMultilevel"/>
    <w:tmpl w:val="C318F6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463F5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3BF6843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4A56136"/>
    <w:multiLevelType w:val="multilevel"/>
    <w:tmpl w:val="15E2DB4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4E14BF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35360598"/>
    <w:multiLevelType w:val="hybridMultilevel"/>
    <w:tmpl w:val="AA36491A"/>
    <w:lvl w:ilvl="0" w:tplc="3DFC7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287D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7E2D29"/>
    <w:multiLevelType w:val="hybridMultilevel"/>
    <w:tmpl w:val="8B327B2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236709"/>
    <w:multiLevelType w:val="hybridMultilevel"/>
    <w:tmpl w:val="14E88CF2"/>
    <w:lvl w:ilvl="0" w:tplc="4808AC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99A84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E1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42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09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02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C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6C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4E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3889276A"/>
    <w:multiLevelType w:val="hybridMultilevel"/>
    <w:tmpl w:val="B492E78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757556"/>
    <w:multiLevelType w:val="hybridMultilevel"/>
    <w:tmpl w:val="742C287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F071A8"/>
    <w:multiLevelType w:val="hybridMultilevel"/>
    <w:tmpl w:val="35F6AB86"/>
    <w:lvl w:ilvl="0" w:tplc="12361206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C2CD23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246B56"/>
    <w:multiLevelType w:val="hybridMultilevel"/>
    <w:tmpl w:val="D58005B4"/>
    <w:lvl w:ilvl="0" w:tplc="6906761E">
      <w:start w:val="1"/>
      <w:numFmt w:val="decimal"/>
      <w:lvlText w:val="9.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C3A362D"/>
    <w:multiLevelType w:val="hybridMultilevel"/>
    <w:tmpl w:val="31865572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8B5142"/>
    <w:multiLevelType w:val="hybridMultilevel"/>
    <w:tmpl w:val="24EA9EE8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1ED29D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29AA1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23855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822BC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1062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B84A9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A9215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4A7A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 w15:restartNumberingAfterBreak="0">
    <w:nsid w:val="3EA9234C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FB423C4"/>
    <w:multiLevelType w:val="multilevel"/>
    <w:tmpl w:val="9EFA4A3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00F3554"/>
    <w:multiLevelType w:val="hybridMultilevel"/>
    <w:tmpl w:val="265AC4A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402B1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48510255"/>
    <w:multiLevelType w:val="hybridMultilevel"/>
    <w:tmpl w:val="3D16E288"/>
    <w:lvl w:ilvl="0" w:tplc="3DFC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0287D"/>
        <w:sz w:val="16"/>
      </w:rPr>
    </w:lvl>
    <w:lvl w:ilvl="1" w:tplc="FAB47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AD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E2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C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CC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0EE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67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C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8995D00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9811A67"/>
    <w:multiLevelType w:val="hybridMultilevel"/>
    <w:tmpl w:val="24145DB8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D24F39"/>
    <w:multiLevelType w:val="hybridMultilevel"/>
    <w:tmpl w:val="F9F2620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DE80016"/>
    <w:multiLevelType w:val="multilevel"/>
    <w:tmpl w:val="9F1A43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404040" w:themeColor="text1" w:themeTint="B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53121575"/>
    <w:multiLevelType w:val="hybridMultilevel"/>
    <w:tmpl w:val="373C72B0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5F2A89"/>
    <w:multiLevelType w:val="hybridMultilevel"/>
    <w:tmpl w:val="18C49D8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6A1BC2"/>
    <w:multiLevelType w:val="multilevel"/>
    <w:tmpl w:val="C5B8B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5B133EE4"/>
    <w:multiLevelType w:val="hybridMultilevel"/>
    <w:tmpl w:val="AF641BDA"/>
    <w:lvl w:ilvl="0" w:tplc="4808ACD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4808AC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EAAAA" w:themeColor="background2" w:themeShade="BF"/>
        <w:sz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EF110F"/>
    <w:multiLevelType w:val="multilevel"/>
    <w:tmpl w:val="84D6A61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5E633520"/>
    <w:multiLevelType w:val="hybridMultilevel"/>
    <w:tmpl w:val="B62E785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7C7C7E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62D021E3"/>
    <w:multiLevelType w:val="multilevel"/>
    <w:tmpl w:val="850801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63D776A4"/>
    <w:multiLevelType w:val="multilevel"/>
    <w:tmpl w:val="7F4E38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647E0F05"/>
    <w:multiLevelType w:val="hybridMultilevel"/>
    <w:tmpl w:val="D548B92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C66FF3"/>
    <w:multiLevelType w:val="multilevel"/>
    <w:tmpl w:val="20E2D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6BD237B7"/>
    <w:multiLevelType w:val="hybridMultilevel"/>
    <w:tmpl w:val="2DEAF7C2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E037F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6D413394"/>
    <w:multiLevelType w:val="hybridMultilevel"/>
    <w:tmpl w:val="F83E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8852F0"/>
    <w:multiLevelType w:val="hybridMultilevel"/>
    <w:tmpl w:val="EF5E972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451015"/>
    <w:multiLevelType w:val="hybridMultilevel"/>
    <w:tmpl w:val="E0D25FBA"/>
    <w:lvl w:ilvl="0" w:tplc="981A9AE8">
      <w:start w:val="1"/>
      <w:numFmt w:val="decimal"/>
      <w:lvlText w:val="%1."/>
      <w:lvlJc w:val="left"/>
      <w:pPr>
        <w:tabs>
          <w:tab w:val="num" w:pos="814"/>
        </w:tabs>
        <w:ind w:left="870" w:hanging="510"/>
      </w:pPr>
      <w:rPr>
        <w:rFonts w:hint="default"/>
      </w:rPr>
    </w:lvl>
    <w:lvl w:ilvl="1" w:tplc="1D14DC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EEF05B1"/>
    <w:multiLevelType w:val="hybridMultilevel"/>
    <w:tmpl w:val="515CD122"/>
    <w:lvl w:ilvl="0" w:tplc="9BC67094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B93754"/>
    <w:multiLevelType w:val="hybridMultilevel"/>
    <w:tmpl w:val="D74AC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0CD35AE"/>
    <w:multiLevelType w:val="hybridMultilevel"/>
    <w:tmpl w:val="273EBAC4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D53AC2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B46A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6C6A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284B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3AAFF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88B7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6A87F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C0C17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7" w15:restartNumberingAfterBreak="0">
    <w:nsid w:val="781A3D28"/>
    <w:multiLevelType w:val="multilevel"/>
    <w:tmpl w:val="842E515C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AF5642E"/>
    <w:multiLevelType w:val="multilevel"/>
    <w:tmpl w:val="25F0BD9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9" w15:restartNumberingAfterBreak="0">
    <w:nsid w:val="7B623240"/>
    <w:multiLevelType w:val="hybridMultilevel"/>
    <w:tmpl w:val="201C18A2"/>
    <w:lvl w:ilvl="0" w:tplc="9BC67094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7C046CD7"/>
    <w:multiLevelType w:val="hybridMultilevel"/>
    <w:tmpl w:val="922E551C"/>
    <w:lvl w:ilvl="0" w:tplc="8AF69FC4">
      <w:start w:val="1"/>
      <w:numFmt w:val="bullet"/>
      <w:lvlText w:val="­"/>
      <w:lvlJc w:val="left"/>
      <w:pPr>
        <w:ind w:left="19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1" w15:restartNumberingAfterBreak="0">
    <w:nsid w:val="7C5A61D3"/>
    <w:multiLevelType w:val="hybridMultilevel"/>
    <w:tmpl w:val="99920F08"/>
    <w:lvl w:ilvl="0" w:tplc="294A5678">
      <w:start w:val="1"/>
      <w:numFmt w:val="decimal"/>
      <w:lvlText w:val="9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232E48"/>
    <w:multiLevelType w:val="hybridMultilevel"/>
    <w:tmpl w:val="AD426A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43"/>
  </w:num>
  <w:num w:numId="2">
    <w:abstractNumId w:val="14"/>
  </w:num>
  <w:num w:numId="3">
    <w:abstractNumId w:val="30"/>
  </w:num>
  <w:num w:numId="4">
    <w:abstractNumId w:val="62"/>
  </w:num>
  <w:num w:numId="5">
    <w:abstractNumId w:val="38"/>
  </w:num>
  <w:num w:numId="6">
    <w:abstractNumId w:val="51"/>
  </w:num>
  <w:num w:numId="7">
    <w:abstractNumId w:val="7"/>
  </w:num>
  <w:num w:numId="8">
    <w:abstractNumId w:val="64"/>
  </w:num>
  <w:num w:numId="9">
    <w:abstractNumId w:val="34"/>
  </w:num>
  <w:num w:numId="10">
    <w:abstractNumId w:val="70"/>
  </w:num>
  <w:num w:numId="11">
    <w:abstractNumId w:val="58"/>
  </w:num>
  <w:num w:numId="12">
    <w:abstractNumId w:val="71"/>
  </w:num>
  <w:num w:numId="13">
    <w:abstractNumId w:val="1"/>
  </w:num>
  <w:num w:numId="14">
    <w:abstractNumId w:val="17"/>
  </w:num>
  <w:num w:numId="15">
    <w:abstractNumId w:val="48"/>
  </w:num>
  <w:num w:numId="16">
    <w:abstractNumId w:val="37"/>
  </w:num>
  <w:num w:numId="17">
    <w:abstractNumId w:val="41"/>
  </w:num>
  <w:num w:numId="18">
    <w:abstractNumId w:val="66"/>
  </w:num>
  <w:num w:numId="19">
    <w:abstractNumId w:val="31"/>
  </w:num>
  <w:num w:numId="20">
    <w:abstractNumId w:val="32"/>
  </w:num>
  <w:num w:numId="21">
    <w:abstractNumId w:val="19"/>
  </w:num>
  <w:num w:numId="22">
    <w:abstractNumId w:val="23"/>
  </w:num>
  <w:num w:numId="23">
    <w:abstractNumId w:val="18"/>
  </w:num>
  <w:num w:numId="24">
    <w:abstractNumId w:val="45"/>
  </w:num>
  <w:num w:numId="25">
    <w:abstractNumId w:val="40"/>
  </w:num>
  <w:num w:numId="26">
    <w:abstractNumId w:val="13"/>
  </w:num>
  <w:num w:numId="27">
    <w:abstractNumId w:val="33"/>
  </w:num>
  <w:num w:numId="28">
    <w:abstractNumId w:val="69"/>
  </w:num>
  <w:num w:numId="29">
    <w:abstractNumId w:val="16"/>
  </w:num>
  <w:num w:numId="30">
    <w:abstractNumId w:val="2"/>
  </w:num>
  <w:num w:numId="31">
    <w:abstractNumId w:val="11"/>
  </w:num>
  <w:num w:numId="32">
    <w:abstractNumId w:val="63"/>
  </w:num>
  <w:num w:numId="33">
    <w:abstractNumId w:val="65"/>
  </w:num>
  <w:num w:numId="34">
    <w:abstractNumId w:val="51"/>
  </w:num>
  <w:num w:numId="35">
    <w:abstractNumId w:val="50"/>
  </w:num>
  <w:num w:numId="36">
    <w:abstractNumId w:val="28"/>
  </w:num>
  <w:num w:numId="37">
    <w:abstractNumId w:val="42"/>
  </w:num>
  <w:num w:numId="38">
    <w:abstractNumId w:val="53"/>
  </w:num>
  <w:num w:numId="39">
    <w:abstractNumId w:val="55"/>
  </w:num>
  <w:num w:numId="40">
    <w:abstractNumId w:val="60"/>
  </w:num>
  <w:num w:numId="41">
    <w:abstractNumId w:val="22"/>
  </w:num>
  <w:num w:numId="42">
    <w:abstractNumId w:val="26"/>
  </w:num>
  <w:num w:numId="43">
    <w:abstractNumId w:val="6"/>
  </w:num>
  <w:num w:numId="44">
    <w:abstractNumId w:val="3"/>
  </w:num>
  <w:num w:numId="45">
    <w:abstractNumId w:val="52"/>
  </w:num>
  <w:num w:numId="46">
    <w:abstractNumId w:val="0"/>
  </w:num>
  <w:num w:numId="47">
    <w:abstractNumId w:val="44"/>
  </w:num>
  <w:num w:numId="48">
    <w:abstractNumId w:val="39"/>
  </w:num>
  <w:num w:numId="49">
    <w:abstractNumId w:val="15"/>
  </w:num>
  <w:num w:numId="50">
    <w:abstractNumId w:val="5"/>
  </w:num>
  <w:num w:numId="51">
    <w:abstractNumId w:val="46"/>
  </w:num>
  <w:num w:numId="52">
    <w:abstractNumId w:val="56"/>
  </w:num>
  <w:num w:numId="53">
    <w:abstractNumId w:val="54"/>
  </w:num>
  <w:num w:numId="54">
    <w:abstractNumId w:val="47"/>
  </w:num>
  <w:num w:numId="55">
    <w:abstractNumId w:val="29"/>
  </w:num>
  <w:num w:numId="56">
    <w:abstractNumId w:val="36"/>
  </w:num>
  <w:num w:numId="57">
    <w:abstractNumId w:val="25"/>
  </w:num>
  <w:num w:numId="58">
    <w:abstractNumId w:val="24"/>
  </w:num>
  <w:num w:numId="59">
    <w:abstractNumId w:val="57"/>
  </w:num>
  <w:num w:numId="60">
    <w:abstractNumId w:val="20"/>
  </w:num>
  <w:num w:numId="61">
    <w:abstractNumId w:val="12"/>
  </w:num>
  <w:num w:numId="62">
    <w:abstractNumId w:val="8"/>
  </w:num>
  <w:num w:numId="63">
    <w:abstractNumId w:val="68"/>
  </w:num>
  <w:num w:numId="64">
    <w:abstractNumId w:val="49"/>
  </w:num>
  <w:num w:numId="65">
    <w:abstractNumId w:val="27"/>
  </w:num>
  <w:num w:numId="66">
    <w:abstractNumId w:val="67"/>
  </w:num>
  <w:num w:numId="67">
    <w:abstractNumId w:val="59"/>
  </w:num>
  <w:num w:numId="68">
    <w:abstractNumId w:val="21"/>
  </w:num>
  <w:num w:numId="69">
    <w:abstractNumId w:val="9"/>
  </w:num>
  <w:num w:numId="70">
    <w:abstractNumId w:val="35"/>
  </w:num>
  <w:num w:numId="71">
    <w:abstractNumId w:val="61"/>
  </w:num>
  <w:num w:numId="72">
    <w:abstractNumId w:val="10"/>
  </w:num>
  <w:num w:numId="73">
    <w:abstractNumId w:val="7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76"/>
    <w:rsid w:val="00002258"/>
    <w:rsid w:val="00010B1F"/>
    <w:rsid w:val="000246DB"/>
    <w:rsid w:val="00024CC0"/>
    <w:rsid w:val="00030331"/>
    <w:rsid w:val="00030557"/>
    <w:rsid w:val="000328CD"/>
    <w:rsid w:val="00032D68"/>
    <w:rsid w:val="00034299"/>
    <w:rsid w:val="000342D6"/>
    <w:rsid w:val="0004425E"/>
    <w:rsid w:val="00045115"/>
    <w:rsid w:val="00053FDA"/>
    <w:rsid w:val="00063CBF"/>
    <w:rsid w:val="000642FC"/>
    <w:rsid w:val="00064619"/>
    <w:rsid w:val="00067E0E"/>
    <w:rsid w:val="00075D54"/>
    <w:rsid w:val="000763EA"/>
    <w:rsid w:val="0008122D"/>
    <w:rsid w:val="000837CA"/>
    <w:rsid w:val="00083F8F"/>
    <w:rsid w:val="000849D4"/>
    <w:rsid w:val="00097514"/>
    <w:rsid w:val="000A0AC1"/>
    <w:rsid w:val="000A2360"/>
    <w:rsid w:val="000A39E8"/>
    <w:rsid w:val="000A5799"/>
    <w:rsid w:val="000B5A33"/>
    <w:rsid w:val="000C22E2"/>
    <w:rsid w:val="000C51A0"/>
    <w:rsid w:val="000C7CB8"/>
    <w:rsid w:val="000D13BB"/>
    <w:rsid w:val="000D13C0"/>
    <w:rsid w:val="000E197C"/>
    <w:rsid w:val="000E354C"/>
    <w:rsid w:val="000F6D80"/>
    <w:rsid w:val="001073E1"/>
    <w:rsid w:val="00115381"/>
    <w:rsid w:val="001204B1"/>
    <w:rsid w:val="00121955"/>
    <w:rsid w:val="001233EB"/>
    <w:rsid w:val="00126A2D"/>
    <w:rsid w:val="00133236"/>
    <w:rsid w:val="0013350B"/>
    <w:rsid w:val="00156099"/>
    <w:rsid w:val="0015677A"/>
    <w:rsid w:val="0015757A"/>
    <w:rsid w:val="001576D1"/>
    <w:rsid w:val="00162AB4"/>
    <w:rsid w:val="00170D7A"/>
    <w:rsid w:val="00172C0B"/>
    <w:rsid w:val="00175A5E"/>
    <w:rsid w:val="00184C37"/>
    <w:rsid w:val="00187762"/>
    <w:rsid w:val="001A0CDB"/>
    <w:rsid w:val="001A1F17"/>
    <w:rsid w:val="001A5886"/>
    <w:rsid w:val="001B00E8"/>
    <w:rsid w:val="001B2D30"/>
    <w:rsid w:val="001B3D1D"/>
    <w:rsid w:val="001C0FBF"/>
    <w:rsid w:val="001C0FD5"/>
    <w:rsid w:val="001C3764"/>
    <w:rsid w:val="001C3AA0"/>
    <w:rsid w:val="001C66D1"/>
    <w:rsid w:val="001C6A2E"/>
    <w:rsid w:val="001D4587"/>
    <w:rsid w:val="001E6100"/>
    <w:rsid w:val="001F4910"/>
    <w:rsid w:val="002105E9"/>
    <w:rsid w:val="00212166"/>
    <w:rsid w:val="002131B9"/>
    <w:rsid w:val="00214A15"/>
    <w:rsid w:val="0021532F"/>
    <w:rsid w:val="002164D4"/>
    <w:rsid w:val="00221A4E"/>
    <w:rsid w:val="00230527"/>
    <w:rsid w:val="00233B66"/>
    <w:rsid w:val="002410E4"/>
    <w:rsid w:val="002431FD"/>
    <w:rsid w:val="002434B9"/>
    <w:rsid w:val="0024488F"/>
    <w:rsid w:val="002519B6"/>
    <w:rsid w:val="0025665E"/>
    <w:rsid w:val="00262CC3"/>
    <w:rsid w:val="00265871"/>
    <w:rsid w:val="002723E6"/>
    <w:rsid w:val="00272EC1"/>
    <w:rsid w:val="002733E9"/>
    <w:rsid w:val="0027506A"/>
    <w:rsid w:val="00281A08"/>
    <w:rsid w:val="00291204"/>
    <w:rsid w:val="0029158E"/>
    <w:rsid w:val="00297A6F"/>
    <w:rsid w:val="002A3E17"/>
    <w:rsid w:val="002A4AE4"/>
    <w:rsid w:val="002B7B71"/>
    <w:rsid w:val="002C0E39"/>
    <w:rsid w:val="002C37D6"/>
    <w:rsid w:val="002D2C12"/>
    <w:rsid w:val="002D401E"/>
    <w:rsid w:val="002D61BE"/>
    <w:rsid w:val="002D75FA"/>
    <w:rsid w:val="002E456F"/>
    <w:rsid w:val="002F147E"/>
    <w:rsid w:val="002F3681"/>
    <w:rsid w:val="002F36D4"/>
    <w:rsid w:val="002F3700"/>
    <w:rsid w:val="002F4EE4"/>
    <w:rsid w:val="002F6249"/>
    <w:rsid w:val="002F6B69"/>
    <w:rsid w:val="002F79CF"/>
    <w:rsid w:val="003011F7"/>
    <w:rsid w:val="00304546"/>
    <w:rsid w:val="0030674D"/>
    <w:rsid w:val="0030688A"/>
    <w:rsid w:val="00311798"/>
    <w:rsid w:val="00314343"/>
    <w:rsid w:val="003223B2"/>
    <w:rsid w:val="00325CD5"/>
    <w:rsid w:val="00327B8D"/>
    <w:rsid w:val="00331B46"/>
    <w:rsid w:val="00333F32"/>
    <w:rsid w:val="0034166E"/>
    <w:rsid w:val="00343999"/>
    <w:rsid w:val="00347D30"/>
    <w:rsid w:val="00353E92"/>
    <w:rsid w:val="003650FC"/>
    <w:rsid w:val="00367EA3"/>
    <w:rsid w:val="00371F56"/>
    <w:rsid w:val="00372754"/>
    <w:rsid w:val="0038587F"/>
    <w:rsid w:val="0038691F"/>
    <w:rsid w:val="003969E8"/>
    <w:rsid w:val="003B2D5C"/>
    <w:rsid w:val="003B2FA7"/>
    <w:rsid w:val="003B455B"/>
    <w:rsid w:val="003B7143"/>
    <w:rsid w:val="003C3893"/>
    <w:rsid w:val="003C5300"/>
    <w:rsid w:val="003D170D"/>
    <w:rsid w:val="003E0C43"/>
    <w:rsid w:val="003E4B21"/>
    <w:rsid w:val="003E5ADA"/>
    <w:rsid w:val="003E625A"/>
    <w:rsid w:val="003F1590"/>
    <w:rsid w:val="00401761"/>
    <w:rsid w:val="00404C1B"/>
    <w:rsid w:val="004068BE"/>
    <w:rsid w:val="00406D60"/>
    <w:rsid w:val="00412362"/>
    <w:rsid w:val="0042720E"/>
    <w:rsid w:val="0043237D"/>
    <w:rsid w:val="00433343"/>
    <w:rsid w:val="00440283"/>
    <w:rsid w:val="00445650"/>
    <w:rsid w:val="00450599"/>
    <w:rsid w:val="00451E42"/>
    <w:rsid w:val="00453DE9"/>
    <w:rsid w:val="004560ED"/>
    <w:rsid w:val="00464BC9"/>
    <w:rsid w:val="00464E5D"/>
    <w:rsid w:val="00471CC6"/>
    <w:rsid w:val="004752E8"/>
    <w:rsid w:val="00475784"/>
    <w:rsid w:val="00476179"/>
    <w:rsid w:val="00480511"/>
    <w:rsid w:val="00482012"/>
    <w:rsid w:val="004850B2"/>
    <w:rsid w:val="004946D9"/>
    <w:rsid w:val="004A285B"/>
    <w:rsid w:val="004A4B56"/>
    <w:rsid w:val="004A4D86"/>
    <w:rsid w:val="004A50EC"/>
    <w:rsid w:val="004A5520"/>
    <w:rsid w:val="004A7EF0"/>
    <w:rsid w:val="004B3C40"/>
    <w:rsid w:val="004B59C0"/>
    <w:rsid w:val="004C325E"/>
    <w:rsid w:val="004C49D0"/>
    <w:rsid w:val="004D0785"/>
    <w:rsid w:val="004D5E2E"/>
    <w:rsid w:val="004F1F18"/>
    <w:rsid w:val="004F4EB6"/>
    <w:rsid w:val="004F64B6"/>
    <w:rsid w:val="00501589"/>
    <w:rsid w:val="0050462E"/>
    <w:rsid w:val="00507993"/>
    <w:rsid w:val="005129CC"/>
    <w:rsid w:val="00516854"/>
    <w:rsid w:val="005173A4"/>
    <w:rsid w:val="00523F91"/>
    <w:rsid w:val="00525901"/>
    <w:rsid w:val="00537AB7"/>
    <w:rsid w:val="005434E7"/>
    <w:rsid w:val="00547309"/>
    <w:rsid w:val="0055132C"/>
    <w:rsid w:val="005516EC"/>
    <w:rsid w:val="005561DE"/>
    <w:rsid w:val="005630A5"/>
    <w:rsid w:val="00563D48"/>
    <w:rsid w:val="005677B4"/>
    <w:rsid w:val="00575352"/>
    <w:rsid w:val="0057635E"/>
    <w:rsid w:val="00582D4A"/>
    <w:rsid w:val="00586197"/>
    <w:rsid w:val="0058757E"/>
    <w:rsid w:val="005924B2"/>
    <w:rsid w:val="005955DA"/>
    <w:rsid w:val="00597523"/>
    <w:rsid w:val="005A19EF"/>
    <w:rsid w:val="005A2397"/>
    <w:rsid w:val="005A2F02"/>
    <w:rsid w:val="005A6857"/>
    <w:rsid w:val="005B5650"/>
    <w:rsid w:val="005B671D"/>
    <w:rsid w:val="005C1E36"/>
    <w:rsid w:val="005C7B74"/>
    <w:rsid w:val="005D3532"/>
    <w:rsid w:val="005D4409"/>
    <w:rsid w:val="005D50C0"/>
    <w:rsid w:val="005E1AEA"/>
    <w:rsid w:val="005E2B66"/>
    <w:rsid w:val="005E36AA"/>
    <w:rsid w:val="005E59B6"/>
    <w:rsid w:val="005E6076"/>
    <w:rsid w:val="005E629D"/>
    <w:rsid w:val="005E6C1F"/>
    <w:rsid w:val="005F1817"/>
    <w:rsid w:val="00600D28"/>
    <w:rsid w:val="00601A00"/>
    <w:rsid w:val="006055BF"/>
    <w:rsid w:val="0060746C"/>
    <w:rsid w:val="00610851"/>
    <w:rsid w:val="0062090F"/>
    <w:rsid w:val="0062437E"/>
    <w:rsid w:val="00624591"/>
    <w:rsid w:val="00636287"/>
    <w:rsid w:val="00644838"/>
    <w:rsid w:val="00644F9A"/>
    <w:rsid w:val="00645767"/>
    <w:rsid w:val="00654450"/>
    <w:rsid w:val="00662C33"/>
    <w:rsid w:val="00670715"/>
    <w:rsid w:val="00674059"/>
    <w:rsid w:val="006744ED"/>
    <w:rsid w:val="00677DC9"/>
    <w:rsid w:val="00677E93"/>
    <w:rsid w:val="00682DDD"/>
    <w:rsid w:val="006853A6"/>
    <w:rsid w:val="006875A4"/>
    <w:rsid w:val="00692409"/>
    <w:rsid w:val="006A3141"/>
    <w:rsid w:val="006A5F3A"/>
    <w:rsid w:val="006A6B74"/>
    <w:rsid w:val="006B791A"/>
    <w:rsid w:val="006C0682"/>
    <w:rsid w:val="006C7235"/>
    <w:rsid w:val="006D018C"/>
    <w:rsid w:val="006D0694"/>
    <w:rsid w:val="006D13A2"/>
    <w:rsid w:val="006D70E5"/>
    <w:rsid w:val="006F0767"/>
    <w:rsid w:val="006F598F"/>
    <w:rsid w:val="006F6A54"/>
    <w:rsid w:val="007005E1"/>
    <w:rsid w:val="00704D8F"/>
    <w:rsid w:val="00710834"/>
    <w:rsid w:val="00716903"/>
    <w:rsid w:val="00735836"/>
    <w:rsid w:val="00735F5A"/>
    <w:rsid w:val="00740C1D"/>
    <w:rsid w:val="007446F5"/>
    <w:rsid w:val="0075732B"/>
    <w:rsid w:val="007573C3"/>
    <w:rsid w:val="007665A7"/>
    <w:rsid w:val="00776CC1"/>
    <w:rsid w:val="00782F3A"/>
    <w:rsid w:val="007833BA"/>
    <w:rsid w:val="00794165"/>
    <w:rsid w:val="007A48C4"/>
    <w:rsid w:val="007B13B6"/>
    <w:rsid w:val="007B1FEC"/>
    <w:rsid w:val="007B4E7E"/>
    <w:rsid w:val="007B6157"/>
    <w:rsid w:val="007C075A"/>
    <w:rsid w:val="007C2943"/>
    <w:rsid w:val="007C3252"/>
    <w:rsid w:val="007C32AA"/>
    <w:rsid w:val="007C71DD"/>
    <w:rsid w:val="007D2E25"/>
    <w:rsid w:val="007D42B3"/>
    <w:rsid w:val="007D4F78"/>
    <w:rsid w:val="007E09D4"/>
    <w:rsid w:val="007F27BE"/>
    <w:rsid w:val="00805FC9"/>
    <w:rsid w:val="008162E9"/>
    <w:rsid w:val="00817EFA"/>
    <w:rsid w:val="008216E1"/>
    <w:rsid w:val="00823234"/>
    <w:rsid w:val="008323DC"/>
    <w:rsid w:val="00835238"/>
    <w:rsid w:val="008367E4"/>
    <w:rsid w:val="00837C9D"/>
    <w:rsid w:val="00841DA8"/>
    <w:rsid w:val="00845FAE"/>
    <w:rsid w:val="00854334"/>
    <w:rsid w:val="0086087C"/>
    <w:rsid w:val="00867BA5"/>
    <w:rsid w:val="00877C05"/>
    <w:rsid w:val="008804A5"/>
    <w:rsid w:val="008834AF"/>
    <w:rsid w:val="008854BB"/>
    <w:rsid w:val="0088728D"/>
    <w:rsid w:val="00891CE2"/>
    <w:rsid w:val="00892F93"/>
    <w:rsid w:val="008A4A21"/>
    <w:rsid w:val="008C03BC"/>
    <w:rsid w:val="008C0F60"/>
    <w:rsid w:val="008C2F49"/>
    <w:rsid w:val="008C66AA"/>
    <w:rsid w:val="008D5355"/>
    <w:rsid w:val="008E31C7"/>
    <w:rsid w:val="008E4BD2"/>
    <w:rsid w:val="008F13F3"/>
    <w:rsid w:val="008F6787"/>
    <w:rsid w:val="00901ACD"/>
    <w:rsid w:val="00906452"/>
    <w:rsid w:val="00910560"/>
    <w:rsid w:val="00922A27"/>
    <w:rsid w:val="00934E1E"/>
    <w:rsid w:val="00937169"/>
    <w:rsid w:val="0094552C"/>
    <w:rsid w:val="00946BB5"/>
    <w:rsid w:val="009511AA"/>
    <w:rsid w:val="009615BE"/>
    <w:rsid w:val="009729FE"/>
    <w:rsid w:val="009753CE"/>
    <w:rsid w:val="00975D32"/>
    <w:rsid w:val="0097613A"/>
    <w:rsid w:val="00987F2D"/>
    <w:rsid w:val="009A4A7E"/>
    <w:rsid w:val="009B4774"/>
    <w:rsid w:val="009D2B97"/>
    <w:rsid w:val="009D4F59"/>
    <w:rsid w:val="009E381F"/>
    <w:rsid w:val="009E6A63"/>
    <w:rsid w:val="009F42D3"/>
    <w:rsid w:val="009F79D3"/>
    <w:rsid w:val="00A0109C"/>
    <w:rsid w:val="00A0150D"/>
    <w:rsid w:val="00A03C5D"/>
    <w:rsid w:val="00A122F7"/>
    <w:rsid w:val="00A13147"/>
    <w:rsid w:val="00A23A79"/>
    <w:rsid w:val="00A24764"/>
    <w:rsid w:val="00A301A7"/>
    <w:rsid w:val="00A32864"/>
    <w:rsid w:val="00A40A78"/>
    <w:rsid w:val="00A502CC"/>
    <w:rsid w:val="00A6116B"/>
    <w:rsid w:val="00A65BD9"/>
    <w:rsid w:val="00A71038"/>
    <w:rsid w:val="00A71DED"/>
    <w:rsid w:val="00A753A0"/>
    <w:rsid w:val="00A81082"/>
    <w:rsid w:val="00A81113"/>
    <w:rsid w:val="00A82067"/>
    <w:rsid w:val="00A974D5"/>
    <w:rsid w:val="00A97D35"/>
    <w:rsid w:val="00AA0722"/>
    <w:rsid w:val="00AA0E3A"/>
    <w:rsid w:val="00AA6C0C"/>
    <w:rsid w:val="00AB702A"/>
    <w:rsid w:val="00AC186D"/>
    <w:rsid w:val="00AC467A"/>
    <w:rsid w:val="00AC5BF5"/>
    <w:rsid w:val="00AD0134"/>
    <w:rsid w:val="00AD368E"/>
    <w:rsid w:val="00AD3C8E"/>
    <w:rsid w:val="00AD4258"/>
    <w:rsid w:val="00AD7187"/>
    <w:rsid w:val="00AD756D"/>
    <w:rsid w:val="00AE75C4"/>
    <w:rsid w:val="00AF0245"/>
    <w:rsid w:val="00AF0784"/>
    <w:rsid w:val="00AF1050"/>
    <w:rsid w:val="00AF44CE"/>
    <w:rsid w:val="00B03DE9"/>
    <w:rsid w:val="00B04017"/>
    <w:rsid w:val="00B069D6"/>
    <w:rsid w:val="00B07E4C"/>
    <w:rsid w:val="00B103F1"/>
    <w:rsid w:val="00B15248"/>
    <w:rsid w:val="00B15376"/>
    <w:rsid w:val="00B2198C"/>
    <w:rsid w:val="00B253CD"/>
    <w:rsid w:val="00B27FBE"/>
    <w:rsid w:val="00B31081"/>
    <w:rsid w:val="00B356D6"/>
    <w:rsid w:val="00B43F0A"/>
    <w:rsid w:val="00B44F0D"/>
    <w:rsid w:val="00B530F6"/>
    <w:rsid w:val="00B55FDD"/>
    <w:rsid w:val="00B61AFB"/>
    <w:rsid w:val="00B63738"/>
    <w:rsid w:val="00B638F3"/>
    <w:rsid w:val="00B7260B"/>
    <w:rsid w:val="00B7367D"/>
    <w:rsid w:val="00B7618A"/>
    <w:rsid w:val="00B77409"/>
    <w:rsid w:val="00B77422"/>
    <w:rsid w:val="00B830A4"/>
    <w:rsid w:val="00B9015A"/>
    <w:rsid w:val="00B91B63"/>
    <w:rsid w:val="00B93FCC"/>
    <w:rsid w:val="00BA0E37"/>
    <w:rsid w:val="00BA4A6E"/>
    <w:rsid w:val="00BA5460"/>
    <w:rsid w:val="00BB3B1A"/>
    <w:rsid w:val="00BB3FBD"/>
    <w:rsid w:val="00BB5377"/>
    <w:rsid w:val="00BC35B2"/>
    <w:rsid w:val="00BD221A"/>
    <w:rsid w:val="00BD5C47"/>
    <w:rsid w:val="00BE06D3"/>
    <w:rsid w:val="00BE0EF4"/>
    <w:rsid w:val="00BE4736"/>
    <w:rsid w:val="00BF4E9C"/>
    <w:rsid w:val="00BF55C0"/>
    <w:rsid w:val="00C03E72"/>
    <w:rsid w:val="00C05B5D"/>
    <w:rsid w:val="00C14038"/>
    <w:rsid w:val="00C166D5"/>
    <w:rsid w:val="00C27090"/>
    <w:rsid w:val="00C36219"/>
    <w:rsid w:val="00C4183F"/>
    <w:rsid w:val="00C606F8"/>
    <w:rsid w:val="00C628F1"/>
    <w:rsid w:val="00C726E8"/>
    <w:rsid w:val="00C8484E"/>
    <w:rsid w:val="00C85712"/>
    <w:rsid w:val="00C91B78"/>
    <w:rsid w:val="00C93B82"/>
    <w:rsid w:val="00C95DCC"/>
    <w:rsid w:val="00CA0E4C"/>
    <w:rsid w:val="00CA1706"/>
    <w:rsid w:val="00CA559B"/>
    <w:rsid w:val="00CB3EF5"/>
    <w:rsid w:val="00CB4BCF"/>
    <w:rsid w:val="00CC275A"/>
    <w:rsid w:val="00CC42A8"/>
    <w:rsid w:val="00CC60E1"/>
    <w:rsid w:val="00CC76E5"/>
    <w:rsid w:val="00CD61F5"/>
    <w:rsid w:val="00CD6E19"/>
    <w:rsid w:val="00CE22E9"/>
    <w:rsid w:val="00CE263D"/>
    <w:rsid w:val="00CE6688"/>
    <w:rsid w:val="00CF1419"/>
    <w:rsid w:val="00CF2174"/>
    <w:rsid w:val="00CF2A80"/>
    <w:rsid w:val="00CF3EA6"/>
    <w:rsid w:val="00CF5BF0"/>
    <w:rsid w:val="00D107BF"/>
    <w:rsid w:val="00D108DD"/>
    <w:rsid w:val="00D1716B"/>
    <w:rsid w:val="00D41BBA"/>
    <w:rsid w:val="00D50284"/>
    <w:rsid w:val="00D61458"/>
    <w:rsid w:val="00D632E5"/>
    <w:rsid w:val="00D6482B"/>
    <w:rsid w:val="00D715A9"/>
    <w:rsid w:val="00D71812"/>
    <w:rsid w:val="00D71E32"/>
    <w:rsid w:val="00D74D59"/>
    <w:rsid w:val="00D90872"/>
    <w:rsid w:val="00DA3BF0"/>
    <w:rsid w:val="00DA46ED"/>
    <w:rsid w:val="00DB0B21"/>
    <w:rsid w:val="00DB6774"/>
    <w:rsid w:val="00DC5991"/>
    <w:rsid w:val="00DC70B9"/>
    <w:rsid w:val="00DD545B"/>
    <w:rsid w:val="00DF3E24"/>
    <w:rsid w:val="00E02DA3"/>
    <w:rsid w:val="00E143D7"/>
    <w:rsid w:val="00E20094"/>
    <w:rsid w:val="00E221FE"/>
    <w:rsid w:val="00E22ED7"/>
    <w:rsid w:val="00E2762F"/>
    <w:rsid w:val="00E41108"/>
    <w:rsid w:val="00E47DB9"/>
    <w:rsid w:val="00E51C06"/>
    <w:rsid w:val="00E54A86"/>
    <w:rsid w:val="00E70EF3"/>
    <w:rsid w:val="00E71B70"/>
    <w:rsid w:val="00E74FDD"/>
    <w:rsid w:val="00E76417"/>
    <w:rsid w:val="00E8048F"/>
    <w:rsid w:val="00E8470E"/>
    <w:rsid w:val="00E874E8"/>
    <w:rsid w:val="00E95CD2"/>
    <w:rsid w:val="00E97202"/>
    <w:rsid w:val="00EA1655"/>
    <w:rsid w:val="00EA2AD3"/>
    <w:rsid w:val="00EA4982"/>
    <w:rsid w:val="00EA57F8"/>
    <w:rsid w:val="00EA5883"/>
    <w:rsid w:val="00EC46E8"/>
    <w:rsid w:val="00EC5B77"/>
    <w:rsid w:val="00EC7295"/>
    <w:rsid w:val="00EC77D7"/>
    <w:rsid w:val="00ED6F90"/>
    <w:rsid w:val="00EE0DE0"/>
    <w:rsid w:val="00EE19AA"/>
    <w:rsid w:val="00EE1FFA"/>
    <w:rsid w:val="00EE436D"/>
    <w:rsid w:val="00EF08B8"/>
    <w:rsid w:val="00EF3B52"/>
    <w:rsid w:val="00EF6358"/>
    <w:rsid w:val="00F05F9D"/>
    <w:rsid w:val="00F13647"/>
    <w:rsid w:val="00F15FB3"/>
    <w:rsid w:val="00F16387"/>
    <w:rsid w:val="00F2137E"/>
    <w:rsid w:val="00F24EE3"/>
    <w:rsid w:val="00F27BEF"/>
    <w:rsid w:val="00F31309"/>
    <w:rsid w:val="00F450B1"/>
    <w:rsid w:val="00F534D6"/>
    <w:rsid w:val="00F5523B"/>
    <w:rsid w:val="00F6054A"/>
    <w:rsid w:val="00F608B2"/>
    <w:rsid w:val="00F65D30"/>
    <w:rsid w:val="00F65D9C"/>
    <w:rsid w:val="00F717D6"/>
    <w:rsid w:val="00F738A0"/>
    <w:rsid w:val="00F74B13"/>
    <w:rsid w:val="00F812E7"/>
    <w:rsid w:val="00F81369"/>
    <w:rsid w:val="00F90204"/>
    <w:rsid w:val="00F96162"/>
    <w:rsid w:val="00F9632F"/>
    <w:rsid w:val="00FA4B83"/>
    <w:rsid w:val="00FA4DA9"/>
    <w:rsid w:val="00FC2695"/>
    <w:rsid w:val="00FD18EC"/>
    <w:rsid w:val="00FD34CB"/>
    <w:rsid w:val="00FD77CA"/>
    <w:rsid w:val="00FE0F72"/>
    <w:rsid w:val="00FE2EC2"/>
    <w:rsid w:val="00FF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D868"/>
  <w15:chartTrackingRefBased/>
  <w15:docId w15:val="{D24E994A-3A3D-4345-B609-D3DB2D02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D48"/>
  </w:style>
  <w:style w:type="paragraph" w:styleId="1">
    <w:name w:val="heading 1"/>
    <w:basedOn w:val="a"/>
    <w:next w:val="a"/>
    <w:link w:val="10"/>
    <w:qFormat/>
    <w:rsid w:val="00DB6774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D40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D40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EA57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7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08B2"/>
    <w:pPr>
      <w:ind w:left="720"/>
      <w:contextualSpacing/>
    </w:pPr>
  </w:style>
  <w:style w:type="table" w:styleId="a5">
    <w:name w:val="Table Grid"/>
    <w:basedOn w:val="a1"/>
    <w:uiPriority w:val="39"/>
    <w:rsid w:val="00B7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B27FB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27F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ParagraphStyle">
    <w:name w:val="NormalParagraphStyle"/>
    <w:basedOn w:val="a"/>
    <w:rsid w:val="0003033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 w:eastAsia="ru-RU"/>
    </w:rPr>
  </w:style>
  <w:style w:type="paragraph" w:customStyle="1" w:styleId="Default">
    <w:name w:val="Default"/>
    <w:rsid w:val="00B736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73C3"/>
  </w:style>
  <w:style w:type="character" w:customStyle="1" w:styleId="10">
    <w:name w:val="Заголовок 1 Знак"/>
    <w:basedOn w:val="a0"/>
    <w:link w:val="1"/>
    <w:rsid w:val="00DB6774"/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customStyle="1" w:styleId="ListParagraph1">
    <w:name w:val="List Paragraph1"/>
    <w:basedOn w:val="a"/>
    <w:rsid w:val="00DB6774"/>
    <w:pPr>
      <w:spacing w:after="0" w:line="240" w:lineRule="auto"/>
      <w:ind w:left="720"/>
    </w:pPr>
    <w:rPr>
      <w:rFonts w:ascii="Arial" w:eastAsia="Calibri" w:hAnsi="Arial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055B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7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7409"/>
    <w:rPr>
      <w:rFonts w:ascii="Segoe UI" w:hAnsi="Segoe UI" w:cs="Segoe UI"/>
      <w:sz w:val="18"/>
      <w:szCs w:val="18"/>
    </w:rPr>
  </w:style>
  <w:style w:type="paragraph" w:customStyle="1" w:styleId="Iniiaiieoaeno">
    <w:name w:val="!Iniiaiie oaeno"/>
    <w:basedOn w:val="a"/>
    <w:rsid w:val="00E51C0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styleId="ab">
    <w:name w:val="footnote reference"/>
    <w:rsid w:val="00E51C06"/>
    <w:rPr>
      <w:vertAlign w:val="superscript"/>
    </w:rPr>
  </w:style>
  <w:style w:type="paragraph" w:styleId="ac">
    <w:name w:val="footnote text"/>
    <w:basedOn w:val="a"/>
    <w:link w:val="ad"/>
    <w:rsid w:val="00E51C0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E51C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D40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2D40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2"/>
    <w:basedOn w:val="a"/>
    <w:link w:val="22"/>
    <w:unhideWhenUsed/>
    <w:rsid w:val="002D401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D401E"/>
  </w:style>
  <w:style w:type="paragraph" w:customStyle="1" w:styleId="Fuzeile">
    <w:name w:val="Fu?zeile"/>
    <w:basedOn w:val="a"/>
    <w:rsid w:val="002D401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0837C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837C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837C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837C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837CA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0837CA"/>
    <w:pPr>
      <w:spacing w:after="0" w:line="240" w:lineRule="auto"/>
    </w:pPr>
  </w:style>
  <w:style w:type="paragraph" w:styleId="af4">
    <w:name w:val="header"/>
    <w:basedOn w:val="a"/>
    <w:link w:val="af5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36287"/>
  </w:style>
  <w:style w:type="paragraph" w:styleId="af6">
    <w:name w:val="footer"/>
    <w:basedOn w:val="a"/>
    <w:link w:val="af7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36287"/>
  </w:style>
  <w:style w:type="character" w:customStyle="1" w:styleId="50">
    <w:name w:val="Заголовок 5 Знак"/>
    <w:basedOn w:val="a0"/>
    <w:link w:val="5"/>
    <w:rsid w:val="00EA57F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f8">
    <w:name w:val="ìîé ñòèëü"/>
    <w:basedOn w:val="af9"/>
    <w:rsid w:val="00EA57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nsPlusNormal">
    <w:name w:val="ConsPlusNormal"/>
    <w:rsid w:val="00EA57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"/>
    <w:basedOn w:val="a"/>
    <w:link w:val="afa"/>
    <w:uiPriority w:val="99"/>
    <w:semiHidden/>
    <w:unhideWhenUsed/>
    <w:rsid w:val="00EA57F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EA57F8"/>
  </w:style>
  <w:style w:type="character" w:styleId="afb">
    <w:name w:val="FollowedHyperlink"/>
    <w:basedOn w:val="a0"/>
    <w:uiPriority w:val="99"/>
    <w:semiHidden/>
    <w:unhideWhenUsed/>
    <w:rsid w:val="00AD756D"/>
    <w:rPr>
      <w:color w:val="954F72" w:themeColor="followedHyperlink"/>
      <w:u w:val="single"/>
    </w:rPr>
  </w:style>
  <w:style w:type="paragraph" w:customStyle="1" w:styleId="101">
    <w:name w:val="10.1"/>
    <w:basedOn w:val="a6"/>
    <w:qFormat/>
    <w:rsid w:val="00D6482B"/>
    <w:pPr>
      <w:widowControl w:val="0"/>
      <w:autoSpaceDE w:val="0"/>
      <w:autoSpaceDN w:val="0"/>
      <w:adjustRightInd w:val="0"/>
      <w:spacing w:after="0"/>
      <w:ind w:left="720" w:hanging="360"/>
      <w:jc w:val="both"/>
    </w:pPr>
    <w:rPr>
      <w:rFonts w:ascii="Arial" w:hAnsi="Arial" w:cs="Arial"/>
      <w:sz w:val="22"/>
      <w:szCs w:val="22"/>
      <w:lang w:eastAsia="en-US"/>
    </w:rPr>
  </w:style>
  <w:style w:type="paragraph" w:customStyle="1" w:styleId="msonormal0">
    <w:name w:val="msonormal"/>
    <w:basedOn w:val="a"/>
    <w:rsid w:val="004A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75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8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749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6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6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1796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78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52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62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607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565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684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531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6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35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86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0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5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6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17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58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9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92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51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39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78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22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7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58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804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6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31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821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26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1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3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6248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182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3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4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1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516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2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903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584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92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880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57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92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73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2947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37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867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0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47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4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52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02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789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1945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4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7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432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25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737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328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095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9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8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361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9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68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59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0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3545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467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57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359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55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7220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568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26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396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587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10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3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891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91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55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3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83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460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68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265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210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99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684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79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935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4432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859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604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cheev\AppData\Local\Temp\434F4D505245445F323032312E323032323130323730323331.T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71C58-BD42-4728-9F3A-4612BC57F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434F4D505245445F323032312E323032323130323730323331.TMP</Template>
  <TotalTime>144</TotalTime>
  <Pages>21</Pages>
  <Words>8428</Words>
  <Characters>48046</Characters>
  <Application>Microsoft Office Word</Application>
  <DocSecurity>0</DocSecurity>
  <Lines>400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Racheev Denis</dc:creator>
  <cp:keywords/>
  <dc:description/>
  <cp:lastModifiedBy>User</cp:lastModifiedBy>
  <cp:revision>4</cp:revision>
  <dcterms:created xsi:type="dcterms:W3CDTF">2023-01-11T09:55:00Z</dcterms:created>
  <dcterms:modified xsi:type="dcterms:W3CDTF">2023-01-12T15:55:00Z</dcterms:modified>
</cp:coreProperties>
</file>