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A9B1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МИНИСТЕРСТВО ПРОСВЕЩЕНИЯ </w:t>
      </w:r>
      <w:r>
        <w:t>РОССИЙСКОЙ</w:t>
      </w:r>
      <w:r>
        <w:rPr>
          <w:color w:val="000000"/>
        </w:rPr>
        <w:t xml:space="preserve"> ФЕДЕРАЦИИ</w:t>
      </w:r>
    </w:p>
    <w:p w14:paraId="103E9963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bCs/>
          <w:color w:val="000000"/>
        </w:rPr>
      </w:pPr>
    </w:p>
    <w:p w14:paraId="4C8F1347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</w:rPr>
      </w:pPr>
      <w:r>
        <w:rPr>
          <w:color w:val="000000"/>
        </w:rPr>
        <w:t>ФЕДЕРАЛЬНОЕ ГОСУДАРСТВЕННОЕ БЮДЖЕТНОЕ ОБРАЗОВАТЕЛЬНОЕ</w:t>
      </w:r>
    </w:p>
    <w:p w14:paraId="27E359FE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</w:rPr>
      </w:pPr>
      <w:r>
        <w:rPr>
          <w:color w:val="000000"/>
        </w:rPr>
        <w:t xml:space="preserve">  УЧРЕЖДЕНИЕ ВЫСШЕГО ОБРАЗОВАНИЯ</w:t>
      </w:r>
    </w:p>
    <w:p w14:paraId="58003EE3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1C796D99" w14:textId="77777777" w:rsidR="00B01920" w:rsidRDefault="0085472A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60"/>
        <w:ind w:left="709" w:right="566"/>
        <w:jc w:val="center"/>
        <w:rPr>
          <w:smallCaps/>
          <w:color w:val="000000"/>
        </w:rPr>
      </w:pPr>
      <w:r>
        <w:rPr>
          <w:smallCaps/>
          <w:color w:val="000000"/>
        </w:rPr>
        <w:t>«РОССИЙСКИЙ ГОСУДАРСТВЕННЫЙ ПЕДАГОГИЧЕСКИЙ УНИВЕРСИТЕТ им. А.И. ГЕРЦЕНА»</w:t>
      </w:r>
    </w:p>
    <w:p w14:paraId="796E45F8" w14:textId="77777777" w:rsidR="00B01920" w:rsidRDefault="00B01920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60"/>
        <w:jc w:val="center"/>
        <w:rPr>
          <w:smallCaps/>
          <w:color w:val="000000"/>
          <w:sz w:val="28"/>
          <w:szCs w:val="28"/>
        </w:rPr>
      </w:pPr>
    </w:p>
    <w:p w14:paraId="167F2E90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2829FA58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6D75C600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5A39EB81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7B0C974A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УГС </w:t>
      </w:r>
      <w:r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>6 Исторические науки</w:t>
      </w:r>
    </w:p>
    <w:p w14:paraId="2D14F383" w14:textId="77777777" w:rsidR="00B01920" w:rsidRDefault="00B01920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60"/>
        <w:jc w:val="center"/>
        <w:rPr>
          <w:b/>
          <w:bCs/>
          <w:smallCaps/>
          <w:color w:val="000000"/>
          <w:sz w:val="28"/>
          <w:szCs w:val="28"/>
        </w:rPr>
      </w:pPr>
    </w:p>
    <w:p w14:paraId="17CEA55C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6DAA79CF" w14:textId="77777777" w:rsidR="00B01920" w:rsidRDefault="00B01920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60"/>
        <w:jc w:val="center"/>
        <w:rPr>
          <w:smallCaps/>
          <w:color w:val="000000"/>
          <w:sz w:val="28"/>
          <w:szCs w:val="28"/>
        </w:rPr>
      </w:pPr>
    </w:p>
    <w:p w14:paraId="400FEDAA" w14:textId="77777777" w:rsidR="00B01920" w:rsidRDefault="0085472A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вступительных испытаний </w:t>
      </w:r>
    </w:p>
    <w:p w14:paraId="3E1D6927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специальной дисциплине</w:t>
      </w:r>
    </w:p>
    <w:p w14:paraId="0957C135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Исторические науки</w:t>
      </w:r>
    </w:p>
    <w:p w14:paraId="069BBF09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1FFC7943" w14:textId="77777777" w:rsidR="00B01920" w:rsidRDefault="0085472A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Для поступающих на обучение по программам </w:t>
      </w:r>
      <w:r>
        <w:rPr>
          <w:color w:val="000000"/>
          <w:sz w:val="28"/>
          <w:szCs w:val="28"/>
        </w:rPr>
        <w:t xml:space="preserve">подготовки научных и научно-педагогических кадров в аспирантуре </w:t>
      </w:r>
      <w:r>
        <w:rPr>
          <w:color w:val="000000"/>
          <w:sz w:val="28"/>
          <w:szCs w:val="28"/>
          <w:lang w:val="ru-RU"/>
        </w:rPr>
        <w:t xml:space="preserve">по научным </w:t>
      </w:r>
      <w:r>
        <w:rPr>
          <w:color w:val="000000"/>
          <w:sz w:val="28"/>
          <w:szCs w:val="28"/>
        </w:rPr>
        <w:t xml:space="preserve">специальностям: </w:t>
      </w:r>
    </w:p>
    <w:p w14:paraId="33C4D3A3" w14:textId="77777777" w:rsidR="00B01920" w:rsidRDefault="0085472A">
      <w:pPr>
        <w:jc w:val="center"/>
      </w:pPr>
      <w:bookmarkStart w:id="0" w:name="_Hlk222926281"/>
      <w:r>
        <w:rPr>
          <w:sz w:val="28"/>
          <w:szCs w:val="28"/>
        </w:rPr>
        <w:t>5.6.1 Отечественная история</w:t>
      </w:r>
      <w:bookmarkEnd w:id="0"/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5.6.2 Всеобщая история</w:t>
      </w:r>
    </w:p>
    <w:p w14:paraId="20F7D4F5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5EB16C15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578C3A7E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39ACDDF3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37CB7584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</w:rPr>
      </w:pPr>
    </w:p>
    <w:p w14:paraId="13681250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1A9333DF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1C39BD51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8"/>
          <w:szCs w:val="28"/>
          <w:lang w:val="ru-RU"/>
        </w:rPr>
      </w:pPr>
    </w:p>
    <w:p w14:paraId="6E2094F4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72FF4E3F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4769BF99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3EE81C09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69885BBC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2F342CA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7FA248C6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0FCEDE07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0E285D08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3D85AF02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val="ru-RU"/>
        </w:rPr>
      </w:pPr>
    </w:p>
    <w:p w14:paraId="4C97B4EB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Санкт-Петербург</w:t>
      </w:r>
    </w:p>
    <w:p w14:paraId="7304895D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2026</w:t>
      </w:r>
    </w:p>
    <w:p w14:paraId="1016A781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</w:rPr>
      </w:pPr>
    </w:p>
    <w:p w14:paraId="5024B6EF" w14:textId="77777777" w:rsidR="00B01920" w:rsidRDefault="0085472A">
      <w:pPr>
        <w:pStyle w:val="2"/>
        <w:spacing w:before="71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СТРУКТУРА ВСТУПИТЕЛЬНОГО ИСПЫТАНИЯ</w:t>
      </w:r>
    </w:p>
    <w:p w14:paraId="2B8ADC12" w14:textId="77777777" w:rsidR="00B01920" w:rsidRDefault="00B0192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center"/>
        <w:rPr>
          <w:b/>
          <w:bCs/>
          <w:color w:val="000000"/>
        </w:rPr>
      </w:pPr>
    </w:p>
    <w:p w14:paraId="092971F0" w14:textId="77777777" w:rsidR="00B01920" w:rsidRDefault="0085472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Пояснительная записка</w:t>
      </w:r>
    </w:p>
    <w:p w14:paraId="1604BE09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  <w:bCs/>
          <w:color w:val="000000"/>
        </w:rPr>
      </w:pPr>
    </w:p>
    <w:p w14:paraId="4EFB1B70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>Цель и задачи вступительного испытания</w:t>
      </w:r>
    </w:p>
    <w:p w14:paraId="12586C0F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highlight w:val="white"/>
        </w:rPr>
      </w:pPr>
      <w:r>
        <w:rPr>
          <w:i/>
          <w:iCs/>
          <w:color w:val="000000"/>
          <w:highlight w:val="white"/>
        </w:rPr>
        <w:t>Цель:</w:t>
      </w:r>
      <w:r>
        <w:rPr>
          <w:color w:val="000000"/>
          <w:highlight w:val="white"/>
        </w:rPr>
        <w:t xml:space="preserve"> выявить и оценить уровень подготовки абитуриента к обучению по программе подготовки </w:t>
      </w:r>
      <w:r>
        <w:rPr>
          <w:color w:val="000000"/>
          <w:highlight w:val="white"/>
          <w:lang w:val="ru-RU"/>
        </w:rPr>
        <w:t xml:space="preserve">научных и научно-педагогических кадров в аспирантуре </w:t>
      </w:r>
      <w:r>
        <w:rPr>
          <w:color w:val="000000"/>
          <w:highlight w:val="white"/>
        </w:rPr>
        <w:t>и умения проведения научного исследования в области</w:t>
      </w:r>
      <w:r>
        <w:rPr>
          <w:color w:val="000000"/>
          <w:highlight w:val="white"/>
          <w:lang w:val="ru-RU"/>
        </w:rPr>
        <w:t xml:space="preserve"> истории</w:t>
      </w:r>
      <w:r>
        <w:rPr>
          <w:color w:val="000000"/>
          <w:highlight w:val="white"/>
        </w:rPr>
        <w:t>.</w:t>
      </w:r>
    </w:p>
    <w:p w14:paraId="65364327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highlight w:val="white"/>
        </w:rPr>
      </w:pPr>
      <w:r>
        <w:rPr>
          <w:i/>
          <w:iCs/>
          <w:color w:val="000000"/>
          <w:highlight w:val="white"/>
        </w:rPr>
        <w:t>Задачи:</w:t>
      </w:r>
      <w:r>
        <w:rPr>
          <w:color w:val="000000"/>
          <w:highlight w:val="white"/>
        </w:rPr>
        <w:t xml:space="preserve"> выявить и оценить уровень сформированности общекультурных и профессиональных компетенций, необходимых знаний, умений и навыков.</w:t>
      </w:r>
    </w:p>
    <w:p w14:paraId="6DBB28D9" w14:textId="77777777" w:rsidR="00B01920" w:rsidRDefault="00B01920">
      <w:pPr>
        <w:pStyle w:val="2"/>
        <w:keepNext w:val="0"/>
        <w:keepLines w:val="0"/>
        <w:widowControl w:val="0"/>
        <w:tabs>
          <w:tab w:val="left" w:pos="702"/>
          <w:tab w:val="left" w:pos="2884"/>
        </w:tabs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</w:rPr>
      </w:pPr>
    </w:p>
    <w:p w14:paraId="401B0C6F" w14:textId="77777777" w:rsidR="00B01920" w:rsidRDefault="0085472A">
      <w:pPr>
        <w:pStyle w:val="2"/>
        <w:keepNext w:val="0"/>
        <w:keepLines w:val="0"/>
        <w:widowControl w:val="0"/>
        <w:tabs>
          <w:tab w:val="left" w:pos="702"/>
          <w:tab w:val="left" w:pos="2884"/>
        </w:tabs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Основные требования к уровню подготовки</w:t>
      </w:r>
    </w:p>
    <w:p w14:paraId="68B8E50C" w14:textId="77777777" w:rsidR="00B01920" w:rsidRDefault="00B01920">
      <w:pPr>
        <w:rPr>
          <w:highlight w:val="white"/>
        </w:rPr>
      </w:pPr>
    </w:p>
    <w:p w14:paraId="1837FEB0" w14:textId="77777777" w:rsidR="00B01920" w:rsidRDefault="0085472A">
      <w:pPr>
        <w:jc w:val="both"/>
        <w:rPr>
          <w:highlight w:val="white"/>
        </w:rPr>
      </w:pPr>
      <w:r>
        <w:rPr>
          <w:highlight w:val="white"/>
        </w:rPr>
        <w:t xml:space="preserve">Абитуриент </w:t>
      </w:r>
    </w:p>
    <w:p w14:paraId="37326D0C" w14:textId="77777777" w:rsidR="00B01920" w:rsidRDefault="0085472A">
      <w:pPr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>Должен знать:</w:t>
      </w:r>
    </w:p>
    <w:p w14:paraId="248E274C" w14:textId="77777777" w:rsidR="00B01920" w:rsidRDefault="00B01920">
      <w:pPr>
        <w:jc w:val="both"/>
        <w:rPr>
          <w:highlight w:val="white"/>
        </w:rPr>
      </w:pPr>
    </w:p>
    <w:p w14:paraId="7C866273" w14:textId="77777777" w:rsidR="00B01920" w:rsidRDefault="0085472A">
      <w:pPr>
        <w:pStyle w:val="af9"/>
        <w:numPr>
          <w:ilvl w:val="0"/>
          <w:numId w:val="4"/>
        </w:numPr>
        <w:jc w:val="both"/>
        <w:rPr>
          <w:highlight w:val="white"/>
        </w:rPr>
      </w:pPr>
      <w:r>
        <w:rPr>
          <w:highlight w:val="white"/>
        </w:rPr>
        <w:t xml:space="preserve">понятийно-терминологический аппарат в области научной </w:t>
      </w:r>
      <w:proofErr w:type="spellStart"/>
      <w:r>
        <w:rPr>
          <w:highlight w:val="white"/>
        </w:rPr>
        <w:t>специал</w:t>
      </w:r>
      <w:r>
        <w:rPr>
          <w:highlight w:val="white"/>
          <w:lang w:val="ru-RU"/>
        </w:rPr>
        <w:t>ьности</w:t>
      </w:r>
      <w:proofErr w:type="spellEnd"/>
      <w:r>
        <w:rPr>
          <w:highlight w:val="white"/>
        </w:rPr>
        <w:t>;</w:t>
      </w:r>
    </w:p>
    <w:p w14:paraId="4A7BDFCC" w14:textId="77777777" w:rsidR="00B01920" w:rsidRDefault="0085472A">
      <w:pPr>
        <w:pStyle w:val="af9"/>
        <w:numPr>
          <w:ilvl w:val="0"/>
          <w:numId w:val="4"/>
        </w:numPr>
        <w:jc w:val="both"/>
        <w:rPr>
          <w:highlight w:val="white"/>
        </w:rPr>
      </w:pPr>
      <w:r>
        <w:rPr>
          <w:highlight w:val="white"/>
        </w:rPr>
        <w:t>актуальные тенденции развития исторической науки;</w:t>
      </w:r>
    </w:p>
    <w:p w14:paraId="0D455F11" w14:textId="77777777" w:rsidR="00B01920" w:rsidRDefault="0085472A">
      <w:pPr>
        <w:pStyle w:val="af9"/>
        <w:numPr>
          <w:ilvl w:val="0"/>
          <w:numId w:val="4"/>
        </w:numPr>
        <w:jc w:val="both"/>
        <w:rPr>
          <w:highlight w:val="white"/>
        </w:rPr>
      </w:pPr>
      <w:r>
        <w:rPr>
          <w:highlight w:val="white"/>
        </w:rPr>
        <w:t xml:space="preserve">классические и современные теории в области </w:t>
      </w:r>
      <w:proofErr w:type="spellStart"/>
      <w:r>
        <w:rPr>
          <w:highlight w:val="white"/>
        </w:rPr>
        <w:t>исторчиесктх</w:t>
      </w:r>
      <w:proofErr w:type="spellEnd"/>
      <w:r>
        <w:rPr>
          <w:highlight w:val="white"/>
        </w:rPr>
        <w:t xml:space="preserve"> наук</w:t>
      </w:r>
      <w:r>
        <w:rPr>
          <w:highlight w:val="white"/>
          <w:lang w:val="ru-RU"/>
        </w:rPr>
        <w:t>;</w:t>
      </w:r>
    </w:p>
    <w:p w14:paraId="395CCD5E" w14:textId="77777777" w:rsidR="00B01920" w:rsidRDefault="0085472A">
      <w:pPr>
        <w:pStyle w:val="af9"/>
        <w:numPr>
          <w:ilvl w:val="0"/>
          <w:numId w:val="4"/>
        </w:numPr>
        <w:jc w:val="both"/>
        <w:rPr>
          <w:highlight w:val="white"/>
        </w:rPr>
      </w:pPr>
      <w:r>
        <w:rPr>
          <w:highlight w:val="white"/>
        </w:rPr>
        <w:t xml:space="preserve">методы и основные аспекты исследования в области научной </w:t>
      </w:r>
      <w:proofErr w:type="spellStart"/>
      <w:r>
        <w:rPr>
          <w:highlight w:val="white"/>
        </w:rPr>
        <w:t>специал</w:t>
      </w:r>
      <w:r>
        <w:rPr>
          <w:highlight w:val="white"/>
          <w:lang w:val="ru-RU"/>
        </w:rPr>
        <w:t>ьности</w:t>
      </w:r>
      <w:proofErr w:type="spellEnd"/>
      <w:r>
        <w:rPr>
          <w:highlight w:val="white"/>
        </w:rPr>
        <w:t>.</w:t>
      </w:r>
    </w:p>
    <w:p w14:paraId="383F5FD9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60"/>
        </w:tabs>
        <w:spacing w:line="298" w:lineRule="auto"/>
        <w:ind w:firstLine="709"/>
        <w:jc w:val="both"/>
        <w:rPr>
          <w:i/>
          <w:iCs/>
          <w:highlight w:val="white"/>
          <w:shd w:val="clear" w:color="auto" w:fill="D0E0E3"/>
        </w:rPr>
      </w:pPr>
    </w:p>
    <w:p w14:paraId="724CD35B" w14:textId="77777777" w:rsidR="00B01920" w:rsidRDefault="0085472A">
      <w:pPr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>Иметь представление:</w:t>
      </w:r>
    </w:p>
    <w:p w14:paraId="08554DDC" w14:textId="77777777" w:rsidR="00B01920" w:rsidRDefault="0085472A">
      <w:pPr>
        <w:pStyle w:val="af9"/>
        <w:numPr>
          <w:ilvl w:val="0"/>
          <w:numId w:val="5"/>
        </w:numPr>
        <w:jc w:val="both"/>
        <w:rPr>
          <w:highlight w:val="white"/>
        </w:rPr>
      </w:pPr>
      <w:r>
        <w:rPr>
          <w:highlight w:val="white"/>
        </w:rPr>
        <w:t>об актуальных проблемах в области отечественной истории;</w:t>
      </w:r>
    </w:p>
    <w:p w14:paraId="4B98B7E1" w14:textId="77777777" w:rsidR="00B01920" w:rsidRDefault="0085472A">
      <w:pPr>
        <w:pStyle w:val="af9"/>
        <w:numPr>
          <w:ilvl w:val="0"/>
          <w:numId w:val="5"/>
        </w:numPr>
        <w:jc w:val="both"/>
        <w:rPr>
          <w:highlight w:val="white"/>
        </w:rPr>
      </w:pPr>
      <w:r>
        <w:rPr>
          <w:highlight w:val="white"/>
        </w:rPr>
        <w:t>о наиболее авторитетных отечественных и зарубежных исследованиях в области научной специализации;</w:t>
      </w:r>
    </w:p>
    <w:p w14:paraId="3CD30D1A" w14:textId="77777777" w:rsidR="00B01920" w:rsidRDefault="0085472A">
      <w:pPr>
        <w:pStyle w:val="af9"/>
        <w:numPr>
          <w:ilvl w:val="0"/>
          <w:numId w:val="5"/>
        </w:numPr>
        <w:jc w:val="both"/>
        <w:rPr>
          <w:highlight w:val="white"/>
        </w:rPr>
      </w:pPr>
      <w:r>
        <w:rPr>
          <w:highlight w:val="white"/>
        </w:rPr>
        <w:t xml:space="preserve">о методологических принципах научного изучения объекта и предмета исследования применительно к области исторической специализации; </w:t>
      </w:r>
    </w:p>
    <w:p w14:paraId="07AA7A89" w14:textId="77777777" w:rsidR="00B01920" w:rsidRDefault="00B01920">
      <w:pPr>
        <w:jc w:val="both"/>
        <w:rPr>
          <w:highlight w:val="white"/>
        </w:rPr>
      </w:pPr>
    </w:p>
    <w:p w14:paraId="322B9650" w14:textId="77777777" w:rsidR="00B01920" w:rsidRDefault="0085472A">
      <w:pPr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>Владеть навыками:</w:t>
      </w:r>
    </w:p>
    <w:p w14:paraId="4D324BE9" w14:textId="77777777" w:rsidR="00B01920" w:rsidRDefault="0085472A">
      <w:pPr>
        <w:pStyle w:val="af9"/>
        <w:numPr>
          <w:ilvl w:val="0"/>
          <w:numId w:val="6"/>
        </w:numPr>
        <w:jc w:val="both"/>
        <w:rPr>
          <w:highlight w:val="white"/>
        </w:rPr>
      </w:pPr>
      <w:r>
        <w:rPr>
          <w:highlight w:val="white"/>
        </w:rPr>
        <w:t>практического применения знаний по базовым теоретическим дисциплинам для творческого решения актуальных научных проблем;</w:t>
      </w:r>
    </w:p>
    <w:p w14:paraId="1D97031D" w14:textId="77777777" w:rsidR="00B01920" w:rsidRDefault="0085472A">
      <w:pPr>
        <w:pStyle w:val="af9"/>
        <w:numPr>
          <w:ilvl w:val="0"/>
          <w:numId w:val="6"/>
        </w:numPr>
        <w:jc w:val="both"/>
        <w:rPr>
          <w:highlight w:val="white"/>
        </w:rPr>
      </w:pPr>
      <w:r>
        <w:rPr>
          <w:highlight w:val="white"/>
        </w:rPr>
        <w:t xml:space="preserve">критического осмысления научной информации; анализа и систематизации исследований по актуальным вопросам научной </w:t>
      </w:r>
      <w:proofErr w:type="spellStart"/>
      <w:r>
        <w:rPr>
          <w:highlight w:val="white"/>
        </w:rPr>
        <w:t>специал</w:t>
      </w:r>
      <w:r>
        <w:rPr>
          <w:highlight w:val="white"/>
          <w:lang w:val="ru-RU"/>
        </w:rPr>
        <w:t>ьности</w:t>
      </w:r>
      <w:proofErr w:type="spellEnd"/>
      <w:r>
        <w:rPr>
          <w:highlight w:val="white"/>
        </w:rPr>
        <w:t>;</w:t>
      </w:r>
    </w:p>
    <w:p w14:paraId="455F1E5E" w14:textId="77777777" w:rsidR="00B01920" w:rsidRDefault="0085472A">
      <w:pPr>
        <w:pStyle w:val="af9"/>
        <w:numPr>
          <w:ilvl w:val="0"/>
          <w:numId w:val="6"/>
        </w:numPr>
        <w:jc w:val="both"/>
        <w:rPr>
          <w:highlight w:val="white"/>
        </w:rPr>
      </w:pPr>
      <w:r>
        <w:rPr>
          <w:highlight w:val="white"/>
        </w:rPr>
        <w:t>применения современных методов, способов и средств получения, анализа и обобщения информации;</w:t>
      </w:r>
    </w:p>
    <w:p w14:paraId="6D1CC3C7" w14:textId="77777777" w:rsidR="00B01920" w:rsidRDefault="0085472A">
      <w:pPr>
        <w:pStyle w:val="af9"/>
        <w:numPr>
          <w:ilvl w:val="0"/>
          <w:numId w:val="6"/>
        </w:numPr>
        <w:jc w:val="both"/>
        <w:rPr>
          <w:highlight w:val="white"/>
        </w:rPr>
      </w:pPr>
      <w:r>
        <w:rPr>
          <w:highlight w:val="white"/>
        </w:rPr>
        <w:t>интегрирования знаний из смежных наук в историческое исследование; использования междисциплинарного понятийного аппарата при изучении актуальных проблем в области исторических наук;</w:t>
      </w:r>
    </w:p>
    <w:p w14:paraId="038F9C03" w14:textId="77777777" w:rsidR="00B01920" w:rsidRDefault="0085472A">
      <w:pPr>
        <w:pStyle w:val="af9"/>
        <w:numPr>
          <w:ilvl w:val="0"/>
          <w:numId w:val="6"/>
        </w:numPr>
        <w:jc w:val="both"/>
        <w:rPr>
          <w:highlight w:val="white"/>
        </w:rPr>
      </w:pPr>
      <w:r>
        <w:rPr>
          <w:highlight w:val="white"/>
        </w:rPr>
        <w:t xml:space="preserve">ведения дискуссии по обсуждаемым теоретическим проблемам в области </w:t>
      </w:r>
      <w:proofErr w:type="gramStart"/>
      <w:r>
        <w:rPr>
          <w:highlight w:val="white"/>
        </w:rPr>
        <w:t>научной  специализации</w:t>
      </w:r>
      <w:proofErr w:type="gramEnd"/>
      <w:r>
        <w:rPr>
          <w:highlight w:val="white"/>
        </w:rPr>
        <w:t>; аргументированного изложения своей точки зрения на проблемы истории в письменном научном тексте и устном выступлении.</w:t>
      </w:r>
    </w:p>
    <w:p w14:paraId="3760D62A" w14:textId="77777777" w:rsidR="00B01920" w:rsidRDefault="00B01920">
      <w:pPr>
        <w:pStyle w:val="2"/>
        <w:keepNext w:val="0"/>
        <w:keepLines w:val="0"/>
        <w:tabs>
          <w:tab w:val="left" w:pos="4152"/>
        </w:tabs>
        <w:spacing w:before="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bookmarkStart w:id="1" w:name="_heading=h.sagdfw87uoi2"/>
      <w:bookmarkEnd w:id="1"/>
    </w:p>
    <w:p w14:paraId="1904D025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>Процедура проведения экзамена</w:t>
      </w:r>
    </w:p>
    <w:p w14:paraId="68B1C879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6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Вступительный экзамен принимает экзаменационная комиссия. Экзамен проводится в устной форме. Экзаменационный билет содержит три вопроса. На подготовку к ответу на вопросы отводится 1 академический час. При необходимости абитуриенту после ответа на каждый вопрос билета задаются дополнительные вопросы в рамках содержания вопроса билета. Общая оценка за ответы на вопросы билета выставляется по </w:t>
      </w:r>
      <w:r>
        <w:rPr>
          <w:color w:val="000000"/>
          <w:lang w:val="ru-RU"/>
        </w:rPr>
        <w:t>сто</w:t>
      </w:r>
      <w:r>
        <w:rPr>
          <w:color w:val="000000"/>
        </w:rPr>
        <w:t xml:space="preserve">балльной шкале оценивания (минимальный проходной балл – 30, максимальный – 100). </w:t>
      </w:r>
    </w:p>
    <w:p w14:paraId="0764AA2B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  <w:bCs/>
          <w:color w:val="000000"/>
        </w:rPr>
      </w:pPr>
    </w:p>
    <w:p w14:paraId="3BE0EFCA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оценивания устного ответа</w:t>
      </w:r>
    </w:p>
    <w:p w14:paraId="3F5BECC1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rPr>
          <w:b/>
          <w:bCs/>
          <w:color w:val="000000"/>
        </w:rPr>
      </w:pPr>
    </w:p>
    <w:p w14:paraId="44966FD2" w14:textId="77777777" w:rsidR="00B01920" w:rsidRDefault="0085472A">
      <w:pPr>
        <w:jc w:val="both"/>
      </w:pPr>
      <w:r>
        <w:t>При оценке устного ответа учитываются следующие параметры: полнота, логичность, доказательн</w:t>
      </w:r>
      <w:r>
        <w:t>ость, осознанность, грамотное использование научной терминологии, научность содержания, логичность и последовательность изложения, аргументированность, теоретическая обоснованность, практическая направленность, самостоятельность в интерпретации информации.</w:t>
      </w:r>
    </w:p>
    <w:p w14:paraId="5A4C9E9C" w14:textId="77777777" w:rsidR="00B01920" w:rsidRDefault="00B01920"/>
    <w:p w14:paraId="486D9FE9" w14:textId="77777777" w:rsidR="00B01920" w:rsidRDefault="0085472A">
      <w:pPr>
        <w:jc w:val="both"/>
      </w:pPr>
      <w:r>
        <w:t xml:space="preserve">I. </w:t>
      </w:r>
      <w:proofErr w:type="spellStart"/>
      <w:r>
        <w:t>Знаниевый</w:t>
      </w:r>
      <w:proofErr w:type="spellEnd"/>
      <w:r>
        <w:t xml:space="preserve"> блок вопросов (2 вопроса).</w:t>
      </w:r>
    </w:p>
    <w:p w14:paraId="309C944C" w14:textId="77777777" w:rsidR="00B01920" w:rsidRDefault="0085472A">
      <w:pPr>
        <w:jc w:val="both"/>
      </w:pPr>
      <w:r>
        <w:t>II. Научно-исследовательский блок вопросов (</w:t>
      </w:r>
      <w:r>
        <w:rPr>
          <w:lang w:val="ru-RU"/>
        </w:rPr>
        <w:t>защита реферата</w:t>
      </w:r>
      <w:r>
        <w:t>).</w:t>
      </w:r>
    </w:p>
    <w:p w14:paraId="01F1FB9C" w14:textId="77777777" w:rsidR="00B01920" w:rsidRDefault="00B01920">
      <w:pPr>
        <w:jc w:val="both"/>
      </w:pPr>
    </w:p>
    <w:p w14:paraId="3B4E348A" w14:textId="77777777" w:rsidR="00B01920" w:rsidRDefault="00B01920"/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527"/>
        <w:gridCol w:w="1559"/>
        <w:gridCol w:w="993"/>
        <w:gridCol w:w="708"/>
        <w:gridCol w:w="1560"/>
        <w:gridCol w:w="2126"/>
      </w:tblGrid>
      <w:tr w:rsidR="00B01920" w14:paraId="43CD9C1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53B3" w14:textId="77777777" w:rsidR="00B01920" w:rsidRDefault="0085472A">
            <w:r>
              <w:t>№</w:t>
            </w:r>
          </w:p>
        </w:tc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C20A" w14:textId="77777777" w:rsidR="00B01920" w:rsidRDefault="0085472A">
            <w:r>
              <w:t xml:space="preserve">Вопросы </w:t>
            </w:r>
            <w:proofErr w:type="spellStart"/>
            <w:r>
              <w:t>знаниевого</w:t>
            </w:r>
            <w:proofErr w:type="spellEnd"/>
            <w:r>
              <w:t xml:space="preserve"> блока (0-30 баллов)</w:t>
            </w:r>
          </w:p>
        </w:tc>
      </w:tr>
      <w:tr w:rsidR="00B01920" w14:paraId="03B54CE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5A33" w14:textId="77777777" w:rsidR="00B01920" w:rsidRDefault="0085472A">
            <w:r>
              <w:t>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3EAD" w14:textId="77777777" w:rsidR="00B01920" w:rsidRDefault="0085472A">
            <w:r>
              <w:t>Теоретический вопрос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5F1E" w14:textId="77777777" w:rsidR="00B01920" w:rsidRDefault="0085472A">
            <w:r>
              <w:t>0-10 баллов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EDCC" w14:textId="77777777" w:rsidR="00B01920" w:rsidRDefault="0085472A">
            <w:r>
              <w:t>10-20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0742A" w14:textId="77777777" w:rsidR="00B01920" w:rsidRDefault="0085472A">
            <w:r>
              <w:t>20-30 баллов</w:t>
            </w:r>
          </w:p>
        </w:tc>
      </w:tr>
      <w:tr w:rsidR="00B01920" w14:paraId="3F0AC3A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AF28" w14:textId="77777777" w:rsidR="00B01920" w:rsidRDefault="0085472A">
            <w:r>
              <w:t>2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7EEE" w14:textId="77777777" w:rsidR="00B01920" w:rsidRDefault="0085472A">
            <w:r>
              <w:t>Практический вопрос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2B6F" w14:textId="77777777" w:rsidR="00B01920" w:rsidRDefault="0085472A">
            <w:r>
              <w:t>0-10 баллов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F2ED" w14:textId="77777777" w:rsidR="00B01920" w:rsidRDefault="0085472A">
            <w:r>
              <w:t>10-20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5160" w14:textId="77777777" w:rsidR="00B01920" w:rsidRDefault="0085472A">
            <w:r>
              <w:t>20-30 баллов</w:t>
            </w:r>
          </w:p>
        </w:tc>
      </w:tr>
      <w:tr w:rsidR="00B01920" w14:paraId="7477EA3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3668" w14:textId="77777777" w:rsidR="00B01920" w:rsidRDefault="0085472A">
            <w:r>
              <w:t>3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06B9" w14:textId="77777777" w:rsidR="00B01920" w:rsidRDefault="0085472A">
            <w:r>
              <w:t>Вопрос научно-исследовательского блока</w:t>
            </w:r>
            <w:r>
              <w:rPr>
                <w:lang w:val="ru-RU"/>
              </w:rPr>
              <w:t xml:space="preserve">/защита реферата </w:t>
            </w:r>
            <w:r>
              <w:t>(0-40 баллов)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EA55" w14:textId="77777777" w:rsidR="00B01920" w:rsidRDefault="0085472A">
            <w:r>
              <w:t>0-10 баллов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493ED" w14:textId="77777777" w:rsidR="00B01920" w:rsidRDefault="0085472A">
            <w:r>
              <w:t>10-20 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A4CB" w14:textId="77777777" w:rsidR="00B01920" w:rsidRDefault="0085472A">
            <w:r>
              <w:t>20-30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D457" w14:textId="77777777" w:rsidR="00B01920" w:rsidRDefault="0085472A">
            <w:r>
              <w:t>30-40 баллов</w:t>
            </w:r>
          </w:p>
        </w:tc>
      </w:tr>
    </w:tbl>
    <w:p w14:paraId="37612D4D" w14:textId="77777777" w:rsidR="00B01920" w:rsidRDefault="00B01920">
      <w:pPr>
        <w:rPr>
          <w:lang w:val="ru-RU"/>
        </w:rPr>
      </w:pPr>
    </w:p>
    <w:p w14:paraId="2613BD6A" w14:textId="77777777" w:rsidR="00B01920" w:rsidRDefault="0085472A">
      <w:pPr>
        <w:jc w:val="both"/>
        <w:rPr>
          <w:lang w:val="ru-RU"/>
        </w:rPr>
      </w:pPr>
      <w:r>
        <w:rPr>
          <w:lang w:val="ru-RU"/>
        </w:rPr>
        <w:t xml:space="preserve">Баллы внутри оценочного диапазона </w:t>
      </w:r>
      <w:r>
        <w:rPr>
          <w:lang w:val="ru-RU"/>
        </w:rPr>
        <w:t>распределяются при необходимости решением экзаменационной комиссии</w:t>
      </w:r>
    </w:p>
    <w:p w14:paraId="5E564833" w14:textId="77777777" w:rsidR="00B01920" w:rsidRDefault="0085472A">
      <w:pPr>
        <w:rPr>
          <w:b/>
          <w:bCs/>
        </w:rPr>
      </w:pPr>
      <w:r>
        <w:rPr>
          <w:b/>
          <w:bCs/>
        </w:rPr>
        <w:t>1. Теоретический вопрос</w:t>
      </w:r>
    </w:p>
    <w:p w14:paraId="2F1CAB50" w14:textId="77777777" w:rsidR="00B01920" w:rsidRDefault="00B01920"/>
    <w:tbl>
      <w:tblPr>
        <w:tblStyle w:val="afa"/>
        <w:tblW w:w="9918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3402"/>
      </w:tblGrid>
      <w:tr w:rsidR="00B01920" w14:paraId="1DE259AB" w14:textId="77777777">
        <w:tc>
          <w:tcPr>
            <w:tcW w:w="3397" w:type="dxa"/>
          </w:tcPr>
          <w:p w14:paraId="79E4ED48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0-10 баллов</w:t>
            </w:r>
          </w:p>
        </w:tc>
        <w:tc>
          <w:tcPr>
            <w:tcW w:w="3119" w:type="dxa"/>
          </w:tcPr>
          <w:p w14:paraId="5E6FDF76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10-20 баллов</w:t>
            </w:r>
          </w:p>
        </w:tc>
        <w:tc>
          <w:tcPr>
            <w:tcW w:w="3402" w:type="dxa"/>
          </w:tcPr>
          <w:p w14:paraId="04DC98E6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20-30 баллов</w:t>
            </w:r>
          </w:p>
        </w:tc>
      </w:tr>
      <w:tr w:rsidR="00B01920" w14:paraId="0476371C" w14:textId="77777777">
        <w:tc>
          <w:tcPr>
            <w:tcW w:w="3397" w:type="dxa"/>
          </w:tcPr>
          <w:p w14:paraId="0F96ABBF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rPr>
                <w:lang w:eastAsia="en-US"/>
              </w:rPr>
              <w:t xml:space="preserve">Абитуриент затрудняется представить научные теории и концепции, обобщить и систематизировать научную информацию, а также предложить научно обоснованное решение рассматриваемой проблемы; демонстрирует не структурированное изложение материала с нарушением логики, затрудняется подтвердить сказанное примерами из научной литературы для обоснования собственных суждений; </w:t>
            </w:r>
            <w:r>
              <w:t>допускает значительные неточности в использовании научной терминологии, определении понятий, не демонстрирует знание обязательной литературы</w:t>
            </w:r>
          </w:p>
        </w:tc>
        <w:tc>
          <w:tcPr>
            <w:tcW w:w="3119" w:type="dxa"/>
          </w:tcPr>
          <w:p w14:paraId="224781D3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rPr>
                <w:lang w:eastAsia="en-US"/>
              </w:rPr>
              <w:t xml:space="preserve">Абитуриент демонстрирует умение представить научные теории и концепции, обобщить и систематизировать научную информацию, но затрудняется предложить научно обоснованное решение рассматриваемой проблемы, демонстрирует последовательное, непротиворечивое, но нечетко структурированное изложение материала,  приводит  примеры, опираясь на  личный педагогический  и исследовательский опыт и частично использует примеры из научной литературы для обоснования собственных суждений; </w:t>
            </w:r>
            <w:r>
              <w:t>допускает незначительные неточности в использовании научной терминологии, определении понятий</w:t>
            </w:r>
          </w:p>
        </w:tc>
        <w:tc>
          <w:tcPr>
            <w:tcW w:w="3402" w:type="dxa"/>
          </w:tcPr>
          <w:p w14:paraId="2C4C416A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rPr>
                <w:lang w:eastAsia="en-US"/>
              </w:rPr>
              <w:t>Абитуриент демонстрирует умение представить научные теории и концепции, обобщить и систематизировать научную информацию, способен предложить научно обоснованное решение рассматриваемой проблемы, демонстрирует последовательное, непротиворечивое, четко структурированное изложение материала; демонстрирует умение подтверждать сказанное примерами из научной литературы для обоснования собственных суждений; приводит примеры, опираясь на  личный педагогический  и исследовательский опыт, владеет понятийным аппаратом</w:t>
            </w:r>
            <w:r>
              <w:rPr>
                <w:lang w:eastAsia="en-US"/>
              </w:rPr>
              <w:t>, знает научную терминологию</w:t>
            </w:r>
          </w:p>
        </w:tc>
      </w:tr>
    </w:tbl>
    <w:p w14:paraId="462CD81B" w14:textId="77777777" w:rsidR="00B01920" w:rsidRDefault="00B01920"/>
    <w:p w14:paraId="416B60B8" w14:textId="77777777" w:rsidR="00B01920" w:rsidRDefault="0085472A">
      <w:pPr>
        <w:rPr>
          <w:b/>
          <w:bCs/>
        </w:rPr>
      </w:pPr>
      <w:r>
        <w:rPr>
          <w:b/>
          <w:bCs/>
        </w:rPr>
        <w:t>2. Практический вопрос</w:t>
      </w:r>
    </w:p>
    <w:p w14:paraId="4F6A55AC" w14:textId="77777777" w:rsidR="00B01920" w:rsidRDefault="00B01920"/>
    <w:tbl>
      <w:tblPr>
        <w:tblStyle w:val="afa"/>
        <w:tblW w:w="9918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3402"/>
      </w:tblGrid>
      <w:tr w:rsidR="00B01920" w14:paraId="2BBC46DA" w14:textId="77777777">
        <w:tc>
          <w:tcPr>
            <w:tcW w:w="3397" w:type="dxa"/>
          </w:tcPr>
          <w:p w14:paraId="3D6597BA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0-10 (ответ недостаточный)</w:t>
            </w:r>
          </w:p>
        </w:tc>
        <w:tc>
          <w:tcPr>
            <w:tcW w:w="3119" w:type="dxa"/>
          </w:tcPr>
          <w:p w14:paraId="7D7A9827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10-20 (ответ достаточный)</w:t>
            </w:r>
          </w:p>
        </w:tc>
        <w:tc>
          <w:tcPr>
            <w:tcW w:w="3402" w:type="dxa"/>
          </w:tcPr>
          <w:p w14:paraId="632C0B59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20-30 (ответ полный)</w:t>
            </w:r>
          </w:p>
        </w:tc>
      </w:tr>
      <w:tr w:rsidR="00B01920" w14:paraId="55FE3E18" w14:textId="77777777">
        <w:tc>
          <w:tcPr>
            <w:tcW w:w="3397" w:type="dxa"/>
          </w:tcPr>
          <w:p w14:paraId="70F6D3C9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rPr>
                <w:lang w:eastAsia="en-US"/>
              </w:rPr>
              <w:t>Абитуриент демонстрирует умение правильно определить суть практического вопроса, но затрудняется предложить научно обоснованные решения выявленной проблемы; не способен представить более одного решения практического вопроса, предложенное практическое решение не в полной мере удовлетворяет требованиям нормативных документов, соответствует возрастным особенностям учащихся; отвечающий</w:t>
            </w:r>
            <w:r>
              <w:t xml:space="preserve"> допускает значительные неточности в использовании научной терминологии</w:t>
            </w:r>
          </w:p>
        </w:tc>
        <w:tc>
          <w:tcPr>
            <w:tcW w:w="3119" w:type="dxa"/>
          </w:tcPr>
          <w:p w14:paraId="4827C7DF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rPr>
                <w:lang w:eastAsia="en-US"/>
              </w:rPr>
              <w:t xml:space="preserve">Абитуриент правильно определяет суть практического вопроса, но не все решения выявленной проблемы   научно обосновывает; способен предложить более одного решения практического вопроса, но не определяет положительные и отрицательные стороны предложенных решений; предложенные практические решения удовлетворяют требованиям нормативных документов, соответствуют возрастным особенностям учащихся; отвечающий </w:t>
            </w:r>
            <w:r>
              <w:t>допускает незначительные неточности в использовании научной терминологии</w:t>
            </w:r>
          </w:p>
        </w:tc>
        <w:tc>
          <w:tcPr>
            <w:tcW w:w="3402" w:type="dxa"/>
          </w:tcPr>
          <w:p w14:paraId="392B879C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rPr>
                <w:lang w:eastAsia="en-US"/>
              </w:rPr>
              <w:t>Абитуриент правильно определяет суть практического вопроса и предлагает научно обоснованные решения выявленной проблемы;</w:t>
            </w:r>
            <w:r>
              <w:t xml:space="preserve"> </w:t>
            </w:r>
            <w:r>
              <w:rPr>
                <w:lang w:eastAsia="en-US"/>
              </w:rPr>
              <w:t>способен предложить более одного решения практического вопроса, для каждого из которых определяет положительные и отрицательные стороны, предложенные практические решения удовлетворяют требованиям нормативных документов, соответствуют возрастным особенностям учащихся; отвечающий владеет понятийным аппаратом, знает научную терминологию</w:t>
            </w:r>
          </w:p>
        </w:tc>
      </w:tr>
    </w:tbl>
    <w:p w14:paraId="15A0F111" w14:textId="77777777" w:rsidR="00B01920" w:rsidRDefault="00B01920"/>
    <w:p w14:paraId="5A4CE48D" w14:textId="77777777" w:rsidR="00B01920" w:rsidRDefault="00B01920">
      <w:pPr>
        <w:rPr>
          <w:lang w:val="ru-RU"/>
        </w:rPr>
      </w:pPr>
    </w:p>
    <w:p w14:paraId="52E8EB16" w14:textId="77777777" w:rsidR="00B01920" w:rsidRDefault="00B01920">
      <w:pPr>
        <w:rPr>
          <w:b/>
          <w:bCs/>
          <w:lang w:val="ru-RU"/>
        </w:rPr>
      </w:pPr>
    </w:p>
    <w:p w14:paraId="4C8F7A1E" w14:textId="77777777" w:rsidR="00B01920" w:rsidRDefault="0085472A">
      <w:pPr>
        <w:rPr>
          <w:b/>
          <w:bCs/>
        </w:rPr>
      </w:pPr>
      <w:r>
        <w:rPr>
          <w:b/>
          <w:bCs/>
        </w:rPr>
        <w:t>3. Вопрос научно-исследовательского блока</w:t>
      </w:r>
    </w:p>
    <w:p w14:paraId="374CA38C" w14:textId="77777777" w:rsidR="00B01920" w:rsidRDefault="00B01920"/>
    <w:tbl>
      <w:tblPr>
        <w:tblStyle w:val="afa"/>
        <w:tblW w:w="9918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2410"/>
        <w:gridCol w:w="2693"/>
      </w:tblGrid>
      <w:tr w:rsidR="00B01920" w14:paraId="3FD5BAF6" w14:textId="77777777">
        <w:tc>
          <w:tcPr>
            <w:tcW w:w="2547" w:type="dxa"/>
          </w:tcPr>
          <w:p w14:paraId="122AF2C0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0-10 баллов</w:t>
            </w:r>
          </w:p>
        </w:tc>
        <w:tc>
          <w:tcPr>
            <w:tcW w:w="2268" w:type="dxa"/>
          </w:tcPr>
          <w:p w14:paraId="14AF6EC5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10-20 баллов</w:t>
            </w:r>
          </w:p>
        </w:tc>
        <w:tc>
          <w:tcPr>
            <w:tcW w:w="2410" w:type="dxa"/>
          </w:tcPr>
          <w:p w14:paraId="293925D4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20-30 баллов</w:t>
            </w:r>
          </w:p>
        </w:tc>
        <w:tc>
          <w:tcPr>
            <w:tcW w:w="2693" w:type="dxa"/>
          </w:tcPr>
          <w:p w14:paraId="106CFA94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t>30-40 баллов</w:t>
            </w:r>
          </w:p>
        </w:tc>
      </w:tr>
      <w:tr w:rsidR="00B01920" w14:paraId="191D58C5" w14:textId="77777777">
        <w:tc>
          <w:tcPr>
            <w:tcW w:w="2547" w:type="dxa"/>
          </w:tcPr>
          <w:p w14:paraId="057235E1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rPr>
                <w:lang w:eastAsia="en-US"/>
              </w:rPr>
              <w:t xml:space="preserve">Абитуриент затрудняется сравнивать различные точки зрения, обобщать и систематизировать научную информацию, делать выводы; </w:t>
            </w:r>
            <w:r>
              <w:t xml:space="preserve">затрудняется представить аргументированное обоснование актуальности темы исследования, отсутствует четкая постановка проблемы исследования, целей и задач работы, не аргументируются </w:t>
            </w:r>
            <w:r>
              <w:lastRenderedPageBreak/>
              <w:t xml:space="preserve">пути решения проблемы, </w:t>
            </w:r>
            <w:r>
              <w:rPr>
                <w:lang w:eastAsia="en-US"/>
              </w:rPr>
              <w:t>отвечающий</w:t>
            </w:r>
            <w:r>
              <w:t xml:space="preserve"> допускает серьезные ошибки в использовании терминологии</w:t>
            </w:r>
          </w:p>
        </w:tc>
        <w:tc>
          <w:tcPr>
            <w:tcW w:w="2268" w:type="dxa"/>
          </w:tcPr>
          <w:p w14:paraId="0989A94C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rPr>
                <w:lang w:eastAsia="en-US"/>
              </w:rPr>
              <w:lastRenderedPageBreak/>
              <w:t xml:space="preserve">Абитуриент представляет разные точки зрения, осуществляет попытку сравнивать различные точки зрения, обобщать и систематизировать научную информацию, делать выводы; способен </w:t>
            </w:r>
            <w:r>
              <w:t xml:space="preserve">обосновать актуальность темы исследования, в которой просматривается </w:t>
            </w:r>
            <w:r>
              <w:lastRenderedPageBreak/>
              <w:t>постановка проблемы исследования, целей и задач работы, но не аргументируются пути решения проблемы; проявляет осознанный интерес к теме научного исследования, умеет поддерживать научную дискуссию; допускает значительные неточности в использовании научной терминологии, определении понятий</w:t>
            </w:r>
          </w:p>
        </w:tc>
        <w:tc>
          <w:tcPr>
            <w:tcW w:w="2410" w:type="dxa"/>
          </w:tcPr>
          <w:p w14:paraId="013070B3" w14:textId="77777777" w:rsidR="00B01920" w:rsidRDefault="0085472A">
            <w:pPr>
              <w:pStyle w:val="13"/>
              <w:tabs>
                <w:tab w:val="left" w:pos="1560"/>
              </w:tabs>
              <w:ind w:right="-1"/>
              <w:jc w:val="both"/>
            </w:pPr>
            <w:r>
              <w:rPr>
                <w:lang w:eastAsia="en-US"/>
              </w:rPr>
              <w:lastRenderedPageBreak/>
              <w:t xml:space="preserve">Абитуриент демонстрирует умение сравнивать различные точки зрения, обобщать и систематизировать научную информацию, но не умеет делать выводы; </w:t>
            </w:r>
            <w:r>
              <w:t xml:space="preserve">представляет аргументированное обоснование актуальности темы исследования, в котором просматривается четкая постановка проблемы </w:t>
            </w:r>
            <w:r>
              <w:lastRenderedPageBreak/>
              <w:t>исследования, целей и задач работы, но не в полной мере обосновываются пути решения проблемы; умеет вести научную дискуссию и отстаивать собственную точку зрения; допускает незначительные неточности в использовании научной терминологии, определении понятий</w:t>
            </w:r>
          </w:p>
        </w:tc>
        <w:tc>
          <w:tcPr>
            <w:tcW w:w="2693" w:type="dxa"/>
          </w:tcPr>
          <w:p w14:paraId="3A603D52" w14:textId="77777777" w:rsidR="00B01920" w:rsidRDefault="0085472A">
            <w:pPr>
              <w:ind w:firstLine="709"/>
              <w:jc w:val="both"/>
              <w:rPr>
                <w:color w:val="0F1115"/>
              </w:rPr>
            </w:pPr>
            <w:r>
              <w:rPr>
                <w:lang w:eastAsia="en-US"/>
              </w:rPr>
              <w:lastRenderedPageBreak/>
              <w:t xml:space="preserve">Абитуриент демонстрирует умение сравнивать различные точки зрения, обобщать и систематизировать научную информацию, делать выводы; </w:t>
            </w:r>
            <w:r>
              <w:t xml:space="preserve">представляет аргументированное обоснование актуальности темы исследования, в которых просматривается четкая постановка проблемы исследования, целей и задач работы, аргументированно обосновываются пути </w:t>
            </w:r>
            <w:r>
              <w:lastRenderedPageBreak/>
              <w:t>решения проблемы; демонстрирует глубокое знание научного контекста исследуемой проблематики и подходов к ней наиболее авторитетных ученых; имеет четкое представление о характере и объеме эмпирического материала исследования</w:t>
            </w:r>
            <w:r>
              <w:rPr>
                <w:lang w:val="ru-RU"/>
              </w:rPr>
              <w:t>, ч</w:t>
            </w:r>
            <w:proofErr w:type="spellStart"/>
            <w:r>
              <w:rPr>
                <w:color w:val="0F1115"/>
              </w:rPr>
              <w:t>етко</w:t>
            </w:r>
            <w:proofErr w:type="spellEnd"/>
            <w:r>
              <w:rPr>
                <w:color w:val="0F1115"/>
              </w:rPr>
              <w:t xml:space="preserve"> представляет теоретическую и практическую значимость ожидаемых результатов</w:t>
            </w:r>
            <w:r>
              <w:rPr>
                <w:color w:val="0F1115"/>
                <w:lang w:val="ru-RU"/>
              </w:rPr>
              <w:t xml:space="preserve"> своег</w:t>
            </w:r>
            <w:r>
              <w:rPr>
                <w:color w:val="0F1115"/>
                <w:lang w:val="ru-RU"/>
              </w:rPr>
              <w:t>о исследования</w:t>
            </w:r>
            <w:r>
              <w:t xml:space="preserve">; </w:t>
            </w:r>
            <w:r>
              <w:rPr>
                <w:lang w:eastAsia="en-US"/>
              </w:rPr>
              <w:t>владеет понятийным аппаратом, знает научную терминологию, имеет публикации по теме исследования</w:t>
            </w:r>
          </w:p>
        </w:tc>
      </w:tr>
    </w:tbl>
    <w:p w14:paraId="15E344AD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60"/>
        </w:tabs>
        <w:ind w:firstLine="709"/>
        <w:jc w:val="both"/>
        <w:rPr>
          <w:lang w:val="ru-RU"/>
        </w:rPr>
      </w:pPr>
      <w:r>
        <w:lastRenderedPageBreak/>
        <w:t xml:space="preserve"> </w:t>
      </w:r>
    </w:p>
    <w:p w14:paraId="4ACE62C9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60"/>
        </w:tabs>
        <w:ind w:firstLine="709"/>
        <w:jc w:val="both"/>
        <w:rPr>
          <w:lang w:val="ru-RU"/>
        </w:rPr>
      </w:pPr>
    </w:p>
    <w:p w14:paraId="6AB08CDD" w14:textId="77777777" w:rsidR="00B01920" w:rsidRDefault="0085472A">
      <w:pPr>
        <w:pStyle w:val="2"/>
        <w:keepNext w:val="0"/>
        <w:keepLines w:val="0"/>
        <w:widowControl w:val="0"/>
        <w:tabs>
          <w:tab w:val="left" w:pos="4152"/>
        </w:tabs>
        <w:spacing w:before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содержание программы</w:t>
      </w:r>
    </w:p>
    <w:p w14:paraId="1218DDF1" w14:textId="77777777" w:rsidR="00B01920" w:rsidRDefault="0085472A">
      <w:pPr>
        <w:jc w:val="center"/>
      </w:pPr>
      <w:r>
        <w:rPr>
          <w:color w:val="000000"/>
        </w:rPr>
        <w:t>(</w:t>
      </w:r>
      <w:r>
        <w:rPr>
          <w:color w:val="212529"/>
          <w:shd w:val="clear" w:color="auto" w:fill="FFFFFF"/>
        </w:rPr>
        <w:t>5.6.1 Отечественная история</w:t>
      </w:r>
      <w:r>
        <w:rPr>
          <w:color w:val="000000"/>
          <w:sz w:val="22"/>
          <w:szCs w:val="22"/>
        </w:rPr>
        <w:t>)</w:t>
      </w:r>
    </w:p>
    <w:p w14:paraId="5F07305B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</w:rPr>
      </w:pPr>
    </w:p>
    <w:p w14:paraId="31D6E9AD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 xml:space="preserve">I. </w:t>
      </w:r>
      <w:proofErr w:type="spellStart"/>
      <w:r>
        <w:rPr>
          <w:color w:val="000000"/>
        </w:rPr>
        <w:t>Знаниевый</w:t>
      </w:r>
      <w:proofErr w:type="spellEnd"/>
      <w:r>
        <w:rPr>
          <w:color w:val="000000"/>
        </w:rPr>
        <w:t xml:space="preserve"> блок вопросов (2 вида вопросов: вопросы по теории и практические вопросы (вопросы по методологии или практическое задание).</w:t>
      </w:r>
    </w:p>
    <w:p w14:paraId="1CCF6AC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</w:p>
    <w:p w14:paraId="5C409229" w14:textId="77777777" w:rsidR="00B01920" w:rsidRDefault="0085472A">
      <w:pPr>
        <w:jc w:val="both"/>
      </w:pPr>
      <w:r>
        <w:rPr>
          <w:b/>
          <w:bCs/>
        </w:rPr>
        <w:t>Первая часть блока</w:t>
      </w:r>
      <w:r>
        <w:t xml:space="preserve"> представляет собой ответ абитуриента на вопрос, связанный с историей России с древнейших времен и до современности. Абитуриент должен продемонстрировать знания источников, историографии и фактологии. </w:t>
      </w:r>
    </w:p>
    <w:p w14:paraId="34341360" w14:textId="77777777" w:rsidR="00B01920" w:rsidRDefault="00B01920">
      <w:pPr>
        <w:jc w:val="both"/>
      </w:pPr>
    </w:p>
    <w:p w14:paraId="4CD8139B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>Образование древнерусского государства Киевской Руси. Социально-экономическое развитие и государственный строй Киевской Руси.</w:t>
      </w:r>
    </w:p>
    <w:p w14:paraId="1874F0F6" w14:textId="77777777" w:rsidR="00B01920" w:rsidRDefault="0085472A">
      <w:pPr>
        <w:jc w:val="both"/>
      </w:pPr>
      <w:r>
        <w:t>Предпосылки образования древнерусской государственности. Объединение славянских земель под властью киевских и новгородских князей. Возникновение Киевской Руси. Киевская Русь в IX – X вв. Расширение ее территории в результате походов против хазар, болгар, Византии. Развитие феодальных отношений в Киевской Руси. Политический строй древнерусского государства. Начальные этапы складывания государственного управления. Крещение Руси и роль церкви в политической жизни государства.</w:t>
      </w:r>
    </w:p>
    <w:p w14:paraId="594CC410" w14:textId="77777777" w:rsidR="00B01920" w:rsidRDefault="00B01920">
      <w:pPr>
        <w:jc w:val="both"/>
      </w:pPr>
    </w:p>
    <w:p w14:paraId="710A8A94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>Удельный период в истории Руси. Татаро-монгольское нашествие</w:t>
      </w:r>
    </w:p>
    <w:p w14:paraId="3C7337C4" w14:textId="77777777" w:rsidR="00B01920" w:rsidRDefault="0085472A">
      <w:pPr>
        <w:jc w:val="both"/>
      </w:pPr>
      <w:r>
        <w:t xml:space="preserve">Распад Киевской Руси: причины, предпосылки и последствия. Формирование новых политических центров. Общее и особенное в политическом и экономическом развитии русских земель в XII-XIII вв. Владимиро-Суздальское, Галицко-Волынское княжества; Новгородская и Псковская республики: социально-политический строй, особенности экономического </w:t>
      </w:r>
      <w:proofErr w:type="spellStart"/>
      <w:proofErr w:type="gramStart"/>
      <w:r>
        <w:t>развития.Особенности</w:t>
      </w:r>
      <w:proofErr w:type="spellEnd"/>
      <w:proofErr w:type="gramEnd"/>
      <w:r>
        <w:t xml:space="preserve"> государственного управления в условиях раздробленности. Княжеские </w:t>
      </w:r>
      <w:r>
        <w:lastRenderedPageBreak/>
        <w:t>усобицы на Руси и ослабление ее обороноспособности. Нашествие монголо-татар. Установление на Руси монголо-татарского ига.  Влияние Золотой Орды на внутриполитические отношения в русских княжествах. Борьба русского народа за свободу и независимость.</w:t>
      </w:r>
    </w:p>
    <w:p w14:paraId="2B2F388A" w14:textId="77777777" w:rsidR="00B01920" w:rsidRDefault="00B01920">
      <w:pPr>
        <w:jc w:val="both"/>
      </w:pPr>
    </w:p>
    <w:p w14:paraId="4D98D3E8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>Образование централизованного Российского государства (XIV – XVI вв.). Становление самодержавия в России.</w:t>
      </w:r>
    </w:p>
    <w:p w14:paraId="7B0659F2" w14:textId="77777777" w:rsidR="00B01920" w:rsidRDefault="0085472A">
      <w:pPr>
        <w:jc w:val="both"/>
      </w:pPr>
      <w:r>
        <w:t>Предпосылки и этапы объединения русских земель вокруг Москвы. Образование Московского княжества: геополитическое положение Москвы и причины ее возвышения. Роль московских князей в объединительном процессе. Соперничество Москвы и Твери за политическое лидерство. Борьба за великое княжение Владимирское.  Московский князь Иван Калита и его роль в объединительном процессе.  Политический кризис и династические конфликты во второй четверти XV в.: причины и последствия. Русское государство в годы правления Ивана I</w:t>
      </w:r>
      <w:r>
        <w:t>II. Особенности российской государственности: установление сильной единоличной власти, новый этап на пути изживания удельной системы, полная победа подданства над вассалитетом. Социальная структура общества. Возникновение поместной системы и формирование служилого сословия. Присоединение к Московскому государству Поволжья, Урала, Западной Сибири. Основные направления внутренней и внешней политики. Россия на рубеже XV – XVI вв. Территория, население, этнический состав. Завершение образования единого русского</w:t>
      </w:r>
      <w:r>
        <w:t xml:space="preserve"> государства. Присоединение Пскова. Ликвидация Рязанского великого княжества, завоевание Смоленска. Расширение границ и проблема обороны восточных и южных рубежей. Оформление самодержавной идеологии. Политическое устройство Московского государства. Становление самодержавия как специфической формы государственного устройства России, его отличие от европейского </w:t>
      </w:r>
      <w:proofErr w:type="spellStart"/>
      <w:proofErr w:type="gramStart"/>
      <w:r>
        <w:t>абсолютизма.Оформление</w:t>
      </w:r>
      <w:proofErr w:type="spellEnd"/>
      <w:proofErr w:type="gramEnd"/>
      <w:r>
        <w:t xml:space="preserve"> сословно-представительной монархии в России.  </w:t>
      </w:r>
    </w:p>
    <w:p w14:paraId="3DB5A3FB" w14:textId="77777777" w:rsidR="00B01920" w:rsidRDefault="00B01920">
      <w:pPr>
        <w:jc w:val="both"/>
      </w:pPr>
    </w:p>
    <w:p w14:paraId="7C60B2D1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>“Смутное время”. России в царствование первых Романовых.</w:t>
      </w:r>
    </w:p>
    <w:p w14:paraId="24B8E594" w14:textId="77777777" w:rsidR="00B01920" w:rsidRDefault="0085472A">
      <w:pPr>
        <w:jc w:val="both"/>
      </w:pPr>
      <w:r>
        <w:t xml:space="preserve">Кризис власти и политическая борьба в России при Федоре Ивановиче. Предпосылки возникновения крепостничества. Пресечение династии Рюриковичей и избрание на царство Бориса Годунова.  Смута как общенациональный кризис. Итоги смутного времени и </w:t>
      </w:r>
      <w:proofErr w:type="gramStart"/>
      <w:r>
        <w:t>его  последствия</w:t>
      </w:r>
      <w:proofErr w:type="gramEnd"/>
      <w:r>
        <w:t>. Воцарение новой династии. Завершение средневековья и переход к Новому времени. Восстановление государственности. Земский собор 1613 г., избрание на царство М.Ф. Романова. Укрепление государственной власти и новой династии.  Эволюция общественно-политического строя в царствование Алексея Михайловича. Соборное Уложение 1649 г. Зарождение институтов абсолютизма в системе государственного управления. Церковь и ее роль в общественной жизни России. Раскол русской православной церкви.</w:t>
      </w:r>
    </w:p>
    <w:p w14:paraId="644C16BC" w14:textId="77777777" w:rsidR="00B01920" w:rsidRDefault="00B01920">
      <w:pPr>
        <w:jc w:val="both"/>
      </w:pPr>
    </w:p>
    <w:p w14:paraId="56111E6F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>Россия XVIII в.</w:t>
      </w:r>
    </w:p>
    <w:p w14:paraId="69C976FE" w14:textId="77777777" w:rsidR="00B01920" w:rsidRDefault="0085472A">
      <w:pPr>
        <w:jc w:val="both"/>
      </w:pPr>
      <w:r>
        <w:t>Р</w:t>
      </w:r>
      <w:r>
        <w:t>оссия на рубеже XVII-XVIII вв. Правление Федора Алексеевича. Петр I и утверждение российского абсолютизма. Реформы Петра I: цели, содержание, характер. Реформы государственного управления, структура государственного аппарата и система государственной службы в петровскую эпоху.  Увеличение территории Российской империи в XVIII в. и включение в ее состав новых земель.  Кризис власти после смерти Петра I. Борьба группировок за власть и эпоха дворцовых переворотов.  Переворот 1762 г. и воцарение Екатерины II. “</w:t>
      </w:r>
      <w:r>
        <w:t xml:space="preserve">Просвещенный” абсолютизм в России: его особенности, содержание, противоречия. “Наказ” Екатерины II и работа Уложенной комиссии. Противоречия внутренней политики Павла I. </w:t>
      </w:r>
    </w:p>
    <w:p w14:paraId="70E6D2F9" w14:textId="77777777" w:rsidR="00B01920" w:rsidRDefault="00B01920">
      <w:pPr>
        <w:jc w:val="both"/>
      </w:pPr>
    </w:p>
    <w:p w14:paraId="62389F74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>Россия в первой половине XIХ в.</w:t>
      </w:r>
    </w:p>
    <w:p w14:paraId="314A0EDE" w14:textId="77777777" w:rsidR="00B01920" w:rsidRDefault="0085472A">
      <w:pPr>
        <w:jc w:val="both"/>
      </w:pPr>
      <w:r>
        <w:t xml:space="preserve"> Переворот 1801 г. и воцарение Александра I, попытки осуществления либеральных реформ в начале царствования. Негласный комитет. Россия в европейском конфликте начала XIX в.: участие в антифранцузской коалиции. Отечественная война 1812 г. Заграничный поход русской армии в 1813-1814 гг. Венский конгресс. Образование “Священного союза” и его роль в международной политике.  Общественно-политическая жизнь в России после 1812 г. Первые декабристские организации. Союз Спасения. Союз Благоденствия.  Северное и Южно</w:t>
      </w:r>
      <w:r>
        <w:t xml:space="preserve">е общества. </w:t>
      </w:r>
      <w:r>
        <w:lastRenderedPageBreak/>
        <w:t xml:space="preserve">Восстание 14 декабря 1825 г. Восстание Черниговского полка. Историческое значение движения декабристов.  Усиление консервативных тенденций во внутренней и внешней политике при Николае I.  Реформы центральных и местных учреждений. Особая роль Собственной Его Императорского Величества канцелярии. Реформа государственной деревни. П.Д. Киселев. Финансовая политика Е.Ф. Канкрин.  Общественная жизнь и общественное движение 1830 – 1850-х гг. </w:t>
      </w:r>
    </w:p>
    <w:p w14:paraId="01291971" w14:textId="77777777" w:rsidR="00B01920" w:rsidRDefault="00B01920">
      <w:pPr>
        <w:jc w:val="both"/>
      </w:pPr>
    </w:p>
    <w:p w14:paraId="20C1BFC5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 xml:space="preserve">Россия во второй половине XIХ в. – </w:t>
      </w:r>
      <w:proofErr w:type="gramStart"/>
      <w:r>
        <w:rPr>
          <w:b/>
          <w:bCs/>
        </w:rPr>
        <w:t>начале  X</w:t>
      </w:r>
      <w:proofErr w:type="gramEnd"/>
      <w:r>
        <w:rPr>
          <w:b/>
          <w:bCs/>
        </w:rPr>
        <w:t>Х в.</w:t>
      </w:r>
    </w:p>
    <w:p w14:paraId="43E6B97D" w14:textId="77777777" w:rsidR="00B01920" w:rsidRDefault="0085472A">
      <w:pPr>
        <w:jc w:val="both"/>
      </w:pPr>
      <w:r>
        <w:t xml:space="preserve">Кризис в российском обществе в начале 60-х гг. Причины и предпосылки реформ 60-70-х гг. XIX в. в России.  Эпоха «Великих </w:t>
      </w:r>
      <w:proofErr w:type="spellStart"/>
      <w:r>
        <w:t>реформ</w:t>
      </w:r>
      <w:proofErr w:type="gramStart"/>
      <w:r>
        <w:t>».Значение</w:t>
      </w:r>
      <w:proofErr w:type="spellEnd"/>
      <w:proofErr w:type="gramEnd"/>
      <w:r>
        <w:t xml:space="preserve"> буржуазных реформ. Развитие рыночных отношений и капитализма в сельском хозяйстве, промышленности и торговле. Общественное движение 1860-х гг. Революционное народничество. Основные черты. Течения в революционном народничестве. Народнические организации начала 70-х гг. «Земля и воля» 70-х гг.: состав, программа и деятельность. Раскол «Земли и воли»: «Черный передел» (пропагандисты-деревенщики) и «Народная воля» (политики-террористы). Деятельность народовольцев: охота на царя. Попытки царизма</w:t>
      </w:r>
      <w:r>
        <w:t xml:space="preserve"> остановить революционное движение: «диктатура сердца» М.Т. Лорис-Меликова. Цареубийство 1 марта 1881 г. Крах революционного народничества. «Патриархальное царствование» Александра III.  Переход к реакции. Манифест 29 апреля 1881 г. Министерство Д.А. Толстого. Усиление реакции: контрреформы в области образования, судебной сфере, крестьянском вопросе. Итоги и значение периода контрреформ. Внешняя политика России в 60-90-х гг. XIX века. Принципы, направления и этапы внешней политики. Власть и общество на рубе</w:t>
      </w:r>
      <w:r>
        <w:t xml:space="preserve">же XIX и ХХ веков. Россия на пути к конституционной монархии. Реформы С.Ю. Витте. Революция 1905 - 1907 гг. Причины, характер и движущие силы революции. I - II Государственные думы. Третьеиюньская монархия. III – IV Государственные думы. Россия в Первой мировой войне. Февральская революция 1917 года в России. Образование Временного правительства. Программа деятельности Временного </w:t>
      </w:r>
      <w:proofErr w:type="spellStart"/>
      <w:r>
        <w:t>правательства</w:t>
      </w:r>
      <w:proofErr w:type="spellEnd"/>
      <w:r>
        <w:t>.</w:t>
      </w:r>
    </w:p>
    <w:p w14:paraId="0566DC59" w14:textId="77777777" w:rsidR="00B01920" w:rsidRDefault="00B01920">
      <w:pPr>
        <w:jc w:val="both"/>
      </w:pPr>
    </w:p>
    <w:p w14:paraId="561FFBBA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>От Октябрьского вооруженного переворота к СССР.</w:t>
      </w:r>
    </w:p>
    <w:p w14:paraId="2408EDA8" w14:textId="77777777" w:rsidR="00B01920" w:rsidRDefault="0085472A">
      <w:pPr>
        <w:jc w:val="both"/>
      </w:pPr>
      <w:r>
        <w:t xml:space="preserve">Октябрьский вооруженный </w:t>
      </w:r>
      <w:proofErr w:type="spellStart"/>
      <w:proofErr w:type="gramStart"/>
      <w:r>
        <w:t>переворот.Первые</w:t>
      </w:r>
      <w:proofErr w:type="spellEnd"/>
      <w:proofErr w:type="gramEnd"/>
      <w:r>
        <w:t xml:space="preserve"> декреты советской власти. Новые органы власти. Учредительное собрание. Красная армия и ВЧК — опора советской власти. Брестский мир. Первая советская Конституция 1918 г. Политика военного </w:t>
      </w:r>
      <w:proofErr w:type="gramStart"/>
      <w:r>
        <w:t>коммунизма:  Национализация</w:t>
      </w:r>
      <w:proofErr w:type="gramEnd"/>
      <w:r>
        <w:t xml:space="preserve"> промышленности, большевики и крестьянство, социальная политика и финансы, политическая система. Советская Россия в период Гражданской войны. Причины и первые вспышки Гражданской войны. Начальный период Гражданской войны и интервенции. Красный террор и укрепление Красной армии. Ра</w:t>
      </w:r>
      <w:r>
        <w:t>згром П. Н. Врангеля и завершение Гражданской войны. Советское государство в период НЭПа. Социально-экономический кризис 1920–1921 гг. Антоновщина. Кронштадтское восстание. Цели и сущность НЭПа. Кризисы и итоги НЭПа. От Советской России к СССР. Предпосылки создания СССР. Проекты создания союзного государства. Образование СССР. Конституция СССР 1924 г. Национально-государственное строительство</w:t>
      </w:r>
    </w:p>
    <w:p w14:paraId="05920CC4" w14:textId="77777777" w:rsidR="00B01920" w:rsidRDefault="00B01920">
      <w:pPr>
        <w:jc w:val="both"/>
      </w:pPr>
    </w:p>
    <w:p w14:paraId="4F0080A9" w14:textId="77777777" w:rsidR="00B01920" w:rsidRDefault="00B01920">
      <w:pPr>
        <w:jc w:val="both"/>
      </w:pPr>
    </w:p>
    <w:p w14:paraId="6154BBD8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 xml:space="preserve">Политическое развитие СССР в 1920-30-е гг. Великая Отечественная война. </w:t>
      </w:r>
    </w:p>
    <w:p w14:paraId="0AB72F41" w14:textId="77777777" w:rsidR="00B01920" w:rsidRDefault="0085472A">
      <w:pPr>
        <w:jc w:val="both"/>
      </w:pPr>
      <w:r>
        <w:t xml:space="preserve"> Складывание однопартийной системы. Политическое завещание В. И. Ленина. Характер внутрипартийной борьбы в 1920-е гг. Выступление левой оппозиции, 1923–1924 гг. Выступление объединённой оппозиции, 1925–1927 гг. Борьба с правой оппозицией, 1928–1929 гг. И.В. Сталин и утверждение культа личности. Политические процессы 1930-х гг. Конституция 1936 г. ХVIII съезд ВКП(б).  Советская модель ускоренной модернизации.  Предпосылки индустриализации и разработка планов её осуществления. Причины коллективизации и партий</w:t>
      </w:r>
      <w:r>
        <w:t>ные дискуссии о выходе из кризиса хлебозаготовок.  Переход к сплошной коллективизации. Раскулачивание. Борьба с «перегибами на местах». Результаты коллективизации. СССР накануне и в начале Великой Отечественной войны. Основные направления советской внешней политики в 1925 –</w:t>
      </w:r>
      <w:r>
        <w:lastRenderedPageBreak/>
        <w:t>1938 гг. Великая отечественная война. Соотношение сил в начале войны. Боевые действия 1941 – 1942 гг. Коренной перелом в ходе Великой отечественной войны. Завершающий период Великой Отечественной войны.</w:t>
      </w:r>
    </w:p>
    <w:p w14:paraId="309C85AA" w14:textId="77777777" w:rsidR="00B01920" w:rsidRDefault="00B01920">
      <w:pPr>
        <w:jc w:val="both"/>
      </w:pPr>
    </w:p>
    <w:p w14:paraId="7FC0954F" w14:textId="77777777" w:rsidR="00B01920" w:rsidRDefault="0085472A">
      <w:pPr>
        <w:jc w:val="both"/>
        <w:rPr>
          <w:b/>
          <w:bCs/>
        </w:rPr>
      </w:pPr>
      <w:r>
        <w:rPr>
          <w:b/>
          <w:bCs/>
        </w:rPr>
        <w:t xml:space="preserve">СССР после Великой Отечественной войны. </w:t>
      </w:r>
    </w:p>
    <w:p w14:paraId="1A2CEDA4" w14:textId="77777777" w:rsidR="00B01920" w:rsidRDefault="0085472A">
      <w:pPr>
        <w:jc w:val="both"/>
      </w:pPr>
      <w:r>
        <w:t xml:space="preserve">Послевоенное восстановление страны. Особенности восстановительного периода. Развитие промышленности, сельского хозяйства. Финансы и торговля, социальная сфера. </w:t>
      </w:r>
    </w:p>
    <w:p w14:paraId="48A55C75" w14:textId="77777777" w:rsidR="00B01920" w:rsidRDefault="0085472A">
      <w:pPr>
        <w:jc w:val="both"/>
      </w:pPr>
      <w:r>
        <w:t xml:space="preserve">Политическая жизнь в послевоенный период. Советское общество после войны.  Политическая система в конце 1940-х — начале 1950-х гг. Внешняя политика СССР в 1945–1953 гг. и начало холодной войны. Смена политического курса в 1953–1964 гг. Борьба за власть после смерти Сталина. ХХ съезд. Хрущёвская оттепель. Отставка Хрущёва.  Экономическое и социальное развитие в 1953–1964 гг. Экономические реформы 1950-х гг. Развитие сельского хозяйства и промышленности. Политическое развитие СССР в 1964–1985 гг. Отставка Н. </w:t>
      </w:r>
      <w:r>
        <w:t xml:space="preserve">С. Хрущёва. Борьба за власть в руководстве КПСС. Конституция «развитого социализма».  Правление Ю. В. Андропова и К. У. Черненко. Социально-экономическое развитие СССР в 1964–1985 гг. Реформы в промышленности и сельском хозяйстве. Попытки экономических реформ в начале 1980-х гг. Политическое развитие СССР в 1985–1991 гг.  Первый этап перестройки. Начало политических реформ в СССР. Деятельность Съездов народных депутатов СССР. </w:t>
      </w:r>
    </w:p>
    <w:p w14:paraId="0AD8D0F8" w14:textId="77777777" w:rsidR="00B01920" w:rsidRDefault="00B01920">
      <w:pPr>
        <w:jc w:val="both"/>
      </w:pPr>
    </w:p>
    <w:p w14:paraId="3AD5731D" w14:textId="77777777" w:rsidR="00B01920" w:rsidRDefault="0085472A">
      <w:pPr>
        <w:jc w:val="both"/>
      </w:pPr>
      <w:r>
        <w:rPr>
          <w:b/>
          <w:bCs/>
        </w:rPr>
        <w:t>Вторая часть блока</w:t>
      </w:r>
      <w:r>
        <w:t xml:space="preserve"> представляет собой анализ исторического источника. </w:t>
      </w:r>
    </w:p>
    <w:p w14:paraId="29AE0224" w14:textId="77777777" w:rsidR="00B01920" w:rsidRDefault="00B01920">
      <w:pPr>
        <w:jc w:val="both"/>
      </w:pPr>
    </w:p>
    <w:p w14:paraId="1394FA6B" w14:textId="77777777" w:rsidR="00B01920" w:rsidRDefault="0085472A">
      <w:pPr>
        <w:jc w:val="both"/>
      </w:pPr>
      <w:r>
        <w:t xml:space="preserve">Примерный перечень исторических источников для анализа. </w:t>
      </w:r>
    </w:p>
    <w:p w14:paraId="55579E75" w14:textId="77777777" w:rsidR="00B01920" w:rsidRDefault="00B01920">
      <w:pPr>
        <w:jc w:val="both"/>
      </w:pPr>
    </w:p>
    <w:p w14:paraId="1D66C234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>«Повесть временных лет».</w:t>
      </w:r>
    </w:p>
    <w:p w14:paraId="0A34F440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«Русская Правда» (краткий, пространный и сокращенный изводы), </w:t>
      </w:r>
    </w:p>
    <w:p w14:paraId="2C8AE6EF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Судебник 1497 года. </w:t>
      </w:r>
    </w:p>
    <w:p w14:paraId="67CA34B1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>Судебник 1550 года.</w:t>
      </w:r>
    </w:p>
    <w:p w14:paraId="53544A48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>Переписка Ивана Грозного с Андреем Курбским.</w:t>
      </w:r>
    </w:p>
    <w:p w14:paraId="63B2A025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>Соборное уложение 1649 года.</w:t>
      </w:r>
    </w:p>
    <w:p w14:paraId="56B68C2C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>Табель о рангах.</w:t>
      </w:r>
    </w:p>
    <w:p w14:paraId="342C60EE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Манифест о вольности дворянства. </w:t>
      </w:r>
    </w:p>
    <w:p w14:paraId="258F6859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>Жалованная грамота дворянству и Жалованная грамота городам.</w:t>
      </w:r>
    </w:p>
    <w:p w14:paraId="09A2E8AA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>Наказ Уложенной комиссии.</w:t>
      </w:r>
    </w:p>
    <w:p w14:paraId="49C47C6D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Манифест 19 февраля 1861 года. </w:t>
      </w:r>
    </w:p>
    <w:p w14:paraId="11E6440E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Судебные уставы 1864. </w:t>
      </w:r>
    </w:p>
    <w:p w14:paraId="49CD9A7D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Устав о всеобщей воинской повинности. </w:t>
      </w:r>
    </w:p>
    <w:p w14:paraId="6FAC793C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Манифест о незыблемости самодержавия. </w:t>
      </w:r>
    </w:p>
    <w:p w14:paraId="46B3EC1B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Манифест 17 октября 1905 г. </w:t>
      </w:r>
    </w:p>
    <w:p w14:paraId="7F75A4A4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Декларации Временного правительства. </w:t>
      </w:r>
    </w:p>
    <w:p w14:paraId="5F3A29CD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Декреты Советской власти (с 1917 г.), </w:t>
      </w:r>
    </w:p>
    <w:p w14:paraId="556291FC" w14:textId="77777777" w:rsidR="00B01920" w:rsidRDefault="0085472A">
      <w:pPr>
        <w:pStyle w:val="af9"/>
        <w:numPr>
          <w:ilvl w:val="0"/>
          <w:numId w:val="9"/>
        </w:numPr>
        <w:jc w:val="both"/>
      </w:pPr>
      <w:r>
        <w:t xml:space="preserve">Конституции РСФСР и СССР (1918, 1924, 1936, 1977 гг.). </w:t>
      </w:r>
    </w:p>
    <w:p w14:paraId="41875BB2" w14:textId="77777777" w:rsidR="00B01920" w:rsidRDefault="00B01920">
      <w:pPr>
        <w:jc w:val="both"/>
      </w:pPr>
    </w:p>
    <w:p w14:paraId="00D58BC4" w14:textId="77777777" w:rsidR="00B01920" w:rsidRDefault="0085472A">
      <w:pPr>
        <w:jc w:val="both"/>
      </w:pPr>
      <w:r>
        <w:t xml:space="preserve"> Абитуриент должен проанализировать документы по следующему плану: </w:t>
      </w:r>
    </w:p>
    <w:p w14:paraId="1B5F985A" w14:textId="77777777" w:rsidR="00B01920" w:rsidRDefault="0085472A">
      <w:pPr>
        <w:jc w:val="both"/>
      </w:pPr>
      <w:r>
        <w:t>1)  Определение типа и вида исторического источника.</w:t>
      </w:r>
    </w:p>
    <w:p w14:paraId="3D646660" w14:textId="77777777" w:rsidR="00B01920" w:rsidRDefault="0085472A">
      <w:pPr>
        <w:jc w:val="both"/>
      </w:pPr>
      <w:r>
        <w:t xml:space="preserve">2) </w:t>
      </w:r>
      <w:proofErr w:type="spellStart"/>
      <w:r>
        <w:t>Устанволение</w:t>
      </w:r>
      <w:proofErr w:type="spellEnd"/>
      <w:r>
        <w:t xml:space="preserve"> времени, места, обстоятельств и целей создания источника.</w:t>
      </w:r>
    </w:p>
    <w:p w14:paraId="4FB84043" w14:textId="77777777" w:rsidR="00B01920" w:rsidRDefault="0085472A">
      <w:pPr>
        <w:jc w:val="both"/>
      </w:pPr>
      <w:r>
        <w:t xml:space="preserve">3) Анализ содержания документа. </w:t>
      </w:r>
    </w:p>
    <w:p w14:paraId="6A862227" w14:textId="77777777" w:rsidR="00B01920" w:rsidRDefault="00B01920">
      <w:pPr>
        <w:jc w:val="both"/>
      </w:pPr>
    </w:p>
    <w:p w14:paraId="36D92DE0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</w:p>
    <w:p w14:paraId="44C1BFF1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>II. Научно-исследовательский блок вопросов (1 вид вопроса/задания).</w:t>
      </w:r>
    </w:p>
    <w:p w14:paraId="57ED6B06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</w:p>
    <w:p w14:paraId="4A2FA34A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lastRenderedPageBreak/>
        <w:t xml:space="preserve">Этот блок представляет собой защиту научно-исследовательского реферата. Реферат должен быть отправлен за две недели до вступительного испытания на адрес электронной почты: </w:t>
      </w:r>
      <w:hyperlink r:id="rId8" w:tooltip="http://abnikolaev@herzen.spb.ru" w:history="1">
        <w:r>
          <w:rPr>
            <w:rStyle w:val="af8"/>
          </w:rPr>
          <w:t>abnikolaev@herzen.spb.ru</w:t>
        </w:r>
      </w:hyperlink>
    </w:p>
    <w:p w14:paraId="20982D1E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</w:p>
    <w:p w14:paraId="0907AC92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Для выступления абитуриенту </w:t>
      </w:r>
      <w:proofErr w:type="gramStart"/>
      <w:r>
        <w:rPr>
          <w:color w:val="000000"/>
        </w:rPr>
        <w:t>дается  10</w:t>
      </w:r>
      <w:proofErr w:type="gramEnd"/>
      <w:r>
        <w:rPr>
          <w:color w:val="000000"/>
        </w:rPr>
        <w:t xml:space="preserve"> минут, в течение которых поступающий должен представить актуальность темы, обоснование выбора темы, краткую характеристику изученной литературы и источников и краткое содержание работы. Председатель и члены комиссии после выступления </w:t>
      </w:r>
      <w:proofErr w:type="gramStart"/>
      <w:r>
        <w:rPr>
          <w:color w:val="000000"/>
        </w:rPr>
        <w:t>могут  задать</w:t>
      </w:r>
      <w:proofErr w:type="gramEnd"/>
      <w:r>
        <w:rPr>
          <w:color w:val="000000"/>
        </w:rPr>
        <w:t xml:space="preserve"> вопросы по теме. </w:t>
      </w:r>
    </w:p>
    <w:p w14:paraId="06741A42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</w:p>
    <w:p w14:paraId="2F2018D0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>Требования к реферату</w:t>
      </w:r>
    </w:p>
    <w:p w14:paraId="7D64BE4C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CE5688A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1. Объем реферата – 15 - 25 страниц (титульный лист и список источников и литературы не включается в объем реферата). </w:t>
      </w:r>
    </w:p>
    <w:p w14:paraId="27E84496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49BE8CA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2. Компьютерный текст должен быть набран шрифтом Times New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>, 14 кеглем в редакторе WORD.</w:t>
      </w:r>
    </w:p>
    <w:p w14:paraId="3C3E4CFF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D1CB4A5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3. Страницы реферата должны иметь следующие поля: левое – 2, 5 см, правое – 1 см, верхнее – 2 см, нижнее – 2 см. Все страницы реферата нумеруются автоматически (без пропусков и повторений). Первой страницей считается титульный лист, который не нумеруется (идет без номера).</w:t>
      </w:r>
    </w:p>
    <w:p w14:paraId="114AE7E6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01AF20C0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4. Сноски – автоматические, постраничные, нумерация начинается на каждой странице, шрифт Times New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>, 12 кегля в редакторе WORD.</w:t>
      </w:r>
    </w:p>
    <w:p w14:paraId="36881016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CDDE786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5. Знак сноски ставится в конце предложения, которое закрывается точкой: битве </w:t>
      </w:r>
      <w:proofErr w:type="gramStart"/>
      <w:r>
        <w:rPr>
          <w:color w:val="000000"/>
        </w:rPr>
        <w:t>1 .</w:t>
      </w:r>
      <w:proofErr w:type="gramEnd"/>
    </w:p>
    <w:p w14:paraId="0807CDC2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E6D494B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6. Не путать дефис и тире, т.е. между цифрами идет тире: 1917–1918 гг.</w:t>
      </w:r>
    </w:p>
    <w:p w14:paraId="31A19677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F16335E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7. Примеры оформления сносок:</w:t>
      </w:r>
    </w:p>
    <w:p w14:paraId="31BD5259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470CF8D2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П.Б. Заговорщики // Бессарабия. 1917. 10 июля (Кишинев).</w:t>
      </w:r>
    </w:p>
    <w:p w14:paraId="57B27DFC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75980363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Петров П. Обозрение // Нива. 1917. 7 января. № 1. С. 5.</w:t>
      </w:r>
    </w:p>
    <w:p w14:paraId="63C6DACF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EC51C20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Иванов И.И. Антропология. М., 2012. С. 5.</w:t>
      </w:r>
    </w:p>
    <w:p w14:paraId="4AD4EB2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654E878B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Иванов И.И. Бородинское сражение // Отечественная история. 2012. № 6. С. 5.</w:t>
      </w:r>
    </w:p>
    <w:p w14:paraId="10B2BECF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44EC079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Иванов И.И. Взгляд историка на русско-польские отношения вчера и сегодня // Новая независимая газета. 2012. 4 сентября.</w:t>
      </w:r>
    </w:p>
    <w:p w14:paraId="4C3AC16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051AE916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РГИА. Ф. 5100. Оп. 1. Д. 5. Л. 1.</w:t>
      </w:r>
    </w:p>
    <w:p w14:paraId="746CA1D8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0689C5CC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РГАВМФ. Ф. 1200. Оп.1. Д. 7. ЛЛ. 5–10. Иванов И. Курская битва в новейшей французской историографии // История России. Молодежный научный портал [Электронный ресурс] – Электронные текстовые данные. – Режим доступа:</w:t>
      </w:r>
    </w:p>
    <w:p w14:paraId="6E75CCFE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8461AB8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Структура реферата:</w:t>
      </w:r>
    </w:p>
    <w:p w14:paraId="747BD4C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4D9F4251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1. Титульный лист с указанием ФИО, темы реферата и года.</w:t>
      </w:r>
    </w:p>
    <w:p w14:paraId="71BFFDDB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6D7AB1FE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lastRenderedPageBreak/>
        <w:t>2. Введение, которое должно содержать следующие элементы:</w:t>
      </w:r>
    </w:p>
    <w:p w14:paraId="170B4BCC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7678197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Актуальность темы исследования.</w:t>
      </w:r>
    </w:p>
    <w:p w14:paraId="48E34556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1E7D905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Объект исследования.</w:t>
      </w:r>
    </w:p>
    <w:p w14:paraId="467D7A6B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6CE4066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Предмет исследования.</w:t>
      </w:r>
    </w:p>
    <w:p w14:paraId="4189679D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4F58D4B7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Цель исследования.</w:t>
      </w:r>
    </w:p>
    <w:p w14:paraId="1DE552C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01A5CEDA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Задачи исследования.</w:t>
      </w:r>
    </w:p>
    <w:p w14:paraId="50FD2EE7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BFD261E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Хронологические рамки исследования.</w:t>
      </w:r>
    </w:p>
    <w:p w14:paraId="59AC15CD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9CD4F8F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Территориальные рамки.</w:t>
      </w:r>
    </w:p>
    <w:p w14:paraId="147204FB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7535D777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Историография.</w:t>
      </w:r>
    </w:p>
    <w:p w14:paraId="2D97D89B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55D8D33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Обзор источников по теме.</w:t>
      </w:r>
    </w:p>
    <w:p w14:paraId="60FE9DA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2F36F2E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3. Основная часть.</w:t>
      </w:r>
    </w:p>
    <w:p w14:paraId="6FFD0B2E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9A2CAE3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4. Заключение.</w:t>
      </w:r>
    </w:p>
    <w:p w14:paraId="554E44F3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6B7F9FE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5. Список использованных источников и литературы. В список обязательно помещаются только те источники и литература, на которые автор ссылается в реферате.</w:t>
      </w:r>
    </w:p>
    <w:p w14:paraId="4AFE4556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7B6D9B3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Образец списка:</w:t>
      </w:r>
    </w:p>
    <w:p w14:paraId="5CCA5941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9CEF96A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ИСТОЧНИКИ</w:t>
      </w:r>
    </w:p>
    <w:p w14:paraId="74433970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1FF6709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Архивные материалы</w:t>
      </w:r>
    </w:p>
    <w:p w14:paraId="4E20AD18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69D4FFA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Государственный архив Российской Федерации (ГА РФ).</w:t>
      </w:r>
    </w:p>
    <w:p w14:paraId="6C1216FD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0D08DAB4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1. Ф. 629 (</w:t>
      </w:r>
      <w:proofErr w:type="spellStart"/>
      <w:r>
        <w:rPr>
          <w:color w:val="000000"/>
        </w:rPr>
        <w:t>Тыркова</w:t>
      </w:r>
      <w:proofErr w:type="spellEnd"/>
      <w:r>
        <w:rPr>
          <w:color w:val="000000"/>
        </w:rPr>
        <w:t xml:space="preserve"> А.В.). Оп. 1. Д. 19.</w:t>
      </w:r>
    </w:p>
    <w:p w14:paraId="27BAE95C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48972A37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2. Ф. 1791 (Главное управление по делам милиции). Оп. 3. Д. 154.</w:t>
      </w:r>
    </w:p>
    <w:p w14:paraId="6A3B57DE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01A6E254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Законодательные акты</w:t>
      </w:r>
    </w:p>
    <w:p w14:paraId="7A455B99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1D7E76E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1</w:t>
      </w:r>
      <w:r>
        <w:rPr>
          <w:color w:val="000000"/>
        </w:rPr>
        <w:t>. Высочайше утвержденное 23 октября 1916 положение Совета министров «Об усилении полиции в 50 губерниях империи и об улучшении служебного и материального положения полицейских чинов» // Собрание узаконений и распоряжений правительства, издаваемое при Правительствующим сенате. –1916. – № 307. – Ст. 2426.</w:t>
      </w:r>
    </w:p>
    <w:p w14:paraId="62D64D16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25834EF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Сборники и отдельные публикации документов</w:t>
      </w:r>
    </w:p>
    <w:p w14:paraId="1CF39CE7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48D708DC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1. Большевизация Петроградского гарнизона в 1917 г. Сборник мат. и док. / Ред. и вступит. ст. А.К. </w:t>
      </w:r>
      <w:proofErr w:type="spellStart"/>
      <w:r>
        <w:rPr>
          <w:color w:val="000000"/>
        </w:rPr>
        <w:t>Дрезена</w:t>
      </w:r>
      <w:proofErr w:type="spellEnd"/>
      <w:r>
        <w:rPr>
          <w:color w:val="000000"/>
        </w:rPr>
        <w:t xml:space="preserve">. Сост. и </w:t>
      </w:r>
      <w:proofErr w:type="spellStart"/>
      <w:r>
        <w:rPr>
          <w:color w:val="000000"/>
        </w:rPr>
        <w:t>подг</w:t>
      </w:r>
      <w:proofErr w:type="spellEnd"/>
      <w:r>
        <w:rPr>
          <w:color w:val="000000"/>
        </w:rPr>
        <w:t xml:space="preserve">. к </w:t>
      </w:r>
      <w:proofErr w:type="spellStart"/>
      <w:r>
        <w:rPr>
          <w:color w:val="000000"/>
        </w:rPr>
        <w:t>печат</w:t>
      </w:r>
      <w:proofErr w:type="spellEnd"/>
      <w:r>
        <w:rPr>
          <w:color w:val="000000"/>
        </w:rPr>
        <w:t xml:space="preserve">. М.И. Ахун, Б.М. </w:t>
      </w:r>
      <w:proofErr w:type="spellStart"/>
      <w:r>
        <w:rPr>
          <w:color w:val="000000"/>
        </w:rPr>
        <w:t>Кочаков</w:t>
      </w:r>
      <w:proofErr w:type="spellEnd"/>
      <w:r>
        <w:rPr>
          <w:color w:val="000000"/>
        </w:rPr>
        <w:t>, и М.Л. Лурье. – [Л.]: Ленинградское областное изд-во, 1932. – 402 с.</w:t>
      </w:r>
    </w:p>
    <w:p w14:paraId="7C7BA993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F255B73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lastRenderedPageBreak/>
        <w:t>Периодическая печать</w:t>
      </w:r>
    </w:p>
    <w:p w14:paraId="473205BF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6513485A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1. Алтай. Газета внепартийная, прогрессивная. Ред.-изд. П.В. </w:t>
      </w:r>
      <w:proofErr w:type="spellStart"/>
      <w:r>
        <w:rPr>
          <w:color w:val="000000"/>
        </w:rPr>
        <w:t>Орнатский</w:t>
      </w:r>
      <w:proofErr w:type="spellEnd"/>
      <w:r>
        <w:rPr>
          <w:color w:val="000000"/>
        </w:rPr>
        <w:t>. – 1917. – 10 марта (Бийск, Алтайская губ.). Публицистика</w:t>
      </w:r>
    </w:p>
    <w:p w14:paraId="2FCB87F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E2C4F26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1. Богданович Т. Великие дни революции. 23 февраля – 12 марта 1917 г. – </w:t>
      </w:r>
      <w:proofErr w:type="spellStart"/>
      <w:r>
        <w:rPr>
          <w:color w:val="000000"/>
        </w:rPr>
        <w:t>Пг</w:t>
      </w:r>
      <w:proofErr w:type="spellEnd"/>
      <w:r>
        <w:rPr>
          <w:color w:val="000000"/>
        </w:rPr>
        <w:t>.: Издание Временного комитета Государственной думы, Государственная типография, 1917. – 36 с.</w:t>
      </w:r>
    </w:p>
    <w:p w14:paraId="74E529A9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67C35D4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Документы личного происхождения</w:t>
      </w:r>
    </w:p>
    <w:p w14:paraId="3629BC31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7A2563C9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1. Бубликов А. По поводу воспоминаний о Февральской революции // Общее дело. – 1921. – 29 марта (Париж).</w:t>
      </w:r>
    </w:p>
    <w:p w14:paraId="07721ADF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F7D9270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2. Бубликов А.А. Русская революция (ее начало, арест Царя, перспективы). Впечатления и мысли очевидца и участника. – Нью-Йорк: </w:t>
      </w:r>
      <w:proofErr w:type="spellStart"/>
      <w:r>
        <w:rPr>
          <w:color w:val="000000"/>
        </w:rPr>
        <w:t>Published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March</w:t>
      </w:r>
      <w:proofErr w:type="spellEnd"/>
      <w:r>
        <w:rPr>
          <w:color w:val="000000"/>
        </w:rPr>
        <w:t>, 1918. – 160 с.</w:t>
      </w:r>
    </w:p>
    <w:p w14:paraId="4F6799B8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481092D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Хроники.</w:t>
      </w:r>
    </w:p>
    <w:p w14:paraId="7549DB4F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D6F6F58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1. Заславский Д.О., Канторович В.А. Хроника Февральской революции. – </w:t>
      </w:r>
      <w:proofErr w:type="spellStart"/>
      <w:r>
        <w:rPr>
          <w:color w:val="000000"/>
        </w:rPr>
        <w:t>Пг</w:t>
      </w:r>
      <w:proofErr w:type="spellEnd"/>
      <w:r>
        <w:rPr>
          <w:color w:val="000000"/>
        </w:rPr>
        <w:t>.: «Былое», 1924. – Т. 1. – 312 с.</w:t>
      </w:r>
    </w:p>
    <w:p w14:paraId="270F505F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18B1858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Справочники и путеводители.</w:t>
      </w:r>
    </w:p>
    <w:p w14:paraId="2031948E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91CC1FC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1. Великая Октябрьская социалистическая революция. Энциклопедия / Под ред. Г.Н. Голикова, М.И. Кузнецова. Отв. секр. изд. Ю.Ю. </w:t>
      </w:r>
      <w:proofErr w:type="spellStart"/>
      <w:r>
        <w:rPr>
          <w:color w:val="000000"/>
        </w:rPr>
        <w:t>Фигатнер</w:t>
      </w:r>
      <w:proofErr w:type="spellEnd"/>
      <w:r>
        <w:rPr>
          <w:color w:val="000000"/>
        </w:rPr>
        <w:t>. – М.: Изд-во «Советская энциклопедия»,1977. – 711 c.</w:t>
      </w:r>
    </w:p>
    <w:p w14:paraId="4F4AB571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001F822D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ЛИТЕРАТУРА</w:t>
      </w:r>
    </w:p>
    <w:p w14:paraId="53D1AED2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2E2C8A27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Монографии</w:t>
      </w:r>
    </w:p>
    <w:p w14:paraId="7DBCD68D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507FDE00" w14:textId="77777777" w:rsidR="00B01920" w:rsidRPr="0085472A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  <w:r>
        <w:rPr>
          <w:color w:val="000000"/>
        </w:rPr>
        <w:t>1. Архипов И.Л. Российская политическая элита в феврале 1917: психология надежды и отчаяния. СПб</w:t>
      </w:r>
      <w:r w:rsidRPr="0085472A">
        <w:rPr>
          <w:color w:val="000000"/>
          <w:lang w:val="en-US"/>
        </w:rPr>
        <w:t xml:space="preserve">.: </w:t>
      </w:r>
      <w:proofErr w:type="spellStart"/>
      <w:r>
        <w:rPr>
          <w:color w:val="000000"/>
        </w:rPr>
        <w:t>Изд</w:t>
      </w:r>
      <w:proofErr w:type="spellEnd"/>
      <w:r w:rsidRPr="0085472A">
        <w:rPr>
          <w:color w:val="000000"/>
          <w:lang w:val="en-US"/>
        </w:rPr>
        <w:t>-</w:t>
      </w:r>
      <w:r>
        <w:rPr>
          <w:color w:val="000000"/>
        </w:rPr>
        <w:t>во</w:t>
      </w:r>
      <w:r w:rsidRPr="0085472A">
        <w:rPr>
          <w:color w:val="000000"/>
          <w:lang w:val="en-US"/>
        </w:rPr>
        <w:t xml:space="preserve"> </w:t>
      </w:r>
      <w:r>
        <w:rPr>
          <w:color w:val="000000"/>
        </w:rPr>
        <w:t>СПбГУ</w:t>
      </w:r>
      <w:r w:rsidRPr="0085472A">
        <w:rPr>
          <w:color w:val="000000"/>
          <w:lang w:val="en-US"/>
        </w:rPr>
        <w:t xml:space="preserve">, 2000. – 336 </w:t>
      </w:r>
      <w:r>
        <w:rPr>
          <w:color w:val="000000"/>
        </w:rPr>
        <w:t>с</w:t>
      </w:r>
      <w:r w:rsidRPr="0085472A">
        <w:rPr>
          <w:color w:val="000000"/>
          <w:lang w:val="en-US"/>
        </w:rPr>
        <w:t>.</w:t>
      </w:r>
    </w:p>
    <w:p w14:paraId="54748CBA" w14:textId="77777777" w:rsidR="00B01920" w:rsidRPr="0085472A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</w:p>
    <w:p w14:paraId="16479689" w14:textId="77777777" w:rsidR="00B01920" w:rsidRPr="0085472A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  <w:r w:rsidRPr="0085472A">
        <w:rPr>
          <w:color w:val="000000"/>
          <w:lang w:val="en-US"/>
        </w:rPr>
        <w:t>2. Kochan L. Russian in Revolution. 1890 – 1918. – London: Weidenfeld and Nicolson, 1966. – 352 p.</w:t>
      </w:r>
    </w:p>
    <w:p w14:paraId="5366CCE0" w14:textId="77777777" w:rsidR="00B01920" w:rsidRPr="0085472A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</w:p>
    <w:p w14:paraId="29CE95AD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Статьи</w:t>
      </w:r>
    </w:p>
    <w:p w14:paraId="7550E1B1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AEF26F5" w14:textId="77777777" w:rsidR="00B01920" w:rsidRPr="0085472A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  <w:r>
        <w:rPr>
          <w:color w:val="000000"/>
        </w:rPr>
        <w:t>1. Аксенов В.Б. Милиция и городские слои в период революционного кризиса 1917 года. Проблема</w:t>
      </w:r>
      <w:r w:rsidRPr="0085472A">
        <w:rPr>
          <w:color w:val="000000"/>
          <w:lang w:val="en-US"/>
        </w:rPr>
        <w:t xml:space="preserve"> </w:t>
      </w:r>
      <w:r>
        <w:rPr>
          <w:color w:val="000000"/>
        </w:rPr>
        <w:t>легитимности</w:t>
      </w:r>
      <w:r w:rsidRPr="0085472A">
        <w:rPr>
          <w:color w:val="000000"/>
          <w:lang w:val="en-US"/>
        </w:rPr>
        <w:t xml:space="preserve"> // </w:t>
      </w:r>
      <w:r>
        <w:rPr>
          <w:color w:val="000000"/>
        </w:rPr>
        <w:t>Вопросы</w:t>
      </w:r>
      <w:r w:rsidRPr="0085472A">
        <w:rPr>
          <w:color w:val="000000"/>
          <w:lang w:val="en-US"/>
        </w:rPr>
        <w:t xml:space="preserve"> </w:t>
      </w:r>
      <w:r>
        <w:rPr>
          <w:color w:val="000000"/>
        </w:rPr>
        <w:t>истории</w:t>
      </w:r>
      <w:r w:rsidRPr="0085472A">
        <w:rPr>
          <w:color w:val="000000"/>
          <w:lang w:val="en-US"/>
        </w:rPr>
        <w:t xml:space="preserve">. – 2001. – № 8. – </w:t>
      </w:r>
      <w:r>
        <w:rPr>
          <w:color w:val="000000"/>
        </w:rPr>
        <w:t>С</w:t>
      </w:r>
      <w:r w:rsidRPr="0085472A">
        <w:rPr>
          <w:color w:val="000000"/>
          <w:lang w:val="en-US"/>
        </w:rPr>
        <w:t>. 36 – 50.</w:t>
      </w:r>
    </w:p>
    <w:p w14:paraId="03B64EF6" w14:textId="77777777" w:rsidR="00B01920" w:rsidRPr="0085472A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</w:p>
    <w:p w14:paraId="03FFF190" w14:textId="77777777" w:rsidR="00B01920" w:rsidRPr="0085472A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  <w:r w:rsidRPr="0085472A">
        <w:rPr>
          <w:color w:val="000000"/>
          <w:lang w:val="en-US"/>
        </w:rPr>
        <w:t>2. Lyandres S. On the Problem of «Indecisiveness» among Duma Leaders during February Revolution: the Imperial Decree of Prorogation and Decision to Convene the Private Meeting of February 27, 1917 // The Soviet and Post- Soviet Review. – 1997. – Vol. 24. – № 1 – 2. – P. 115 – 127.</w:t>
      </w:r>
    </w:p>
    <w:p w14:paraId="0CE2CBA7" w14:textId="77777777" w:rsidR="00B01920" w:rsidRPr="0085472A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lang w:val="en-US"/>
        </w:rPr>
      </w:pPr>
    </w:p>
    <w:p w14:paraId="73AB6AD4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Авторефераты диссертаций</w:t>
      </w:r>
    </w:p>
    <w:p w14:paraId="122E4AD1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14F8FAE3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1. Баранов В.В. Организационно-правовые основы деятельности народной милиции Временного правительства России в 1917 году: </w:t>
      </w:r>
      <w:proofErr w:type="spellStart"/>
      <w:r>
        <w:rPr>
          <w:color w:val="000000"/>
        </w:rPr>
        <w:t>Автореф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дис</w:t>
      </w:r>
      <w:proofErr w:type="spellEnd"/>
      <w:r>
        <w:rPr>
          <w:color w:val="000000"/>
        </w:rPr>
        <w:t>. ... к. юрид. н. – М.: Типография Академии МВД Российской Федерации, 1993. –21 с.</w:t>
      </w:r>
    </w:p>
    <w:p w14:paraId="2EBD8A77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3875D351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Диссертации</w:t>
      </w:r>
    </w:p>
    <w:p w14:paraId="1B38AD55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14:paraId="685E66B9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1. Костылев А.О. Организационно-правовые аспекты работы с кадрами полиции и жандармерии Российской империи (1880 – 1917 гг.): </w:t>
      </w:r>
      <w:proofErr w:type="spellStart"/>
      <w:r>
        <w:rPr>
          <w:color w:val="000000"/>
        </w:rPr>
        <w:t>Дис</w:t>
      </w:r>
      <w:proofErr w:type="spellEnd"/>
      <w:r>
        <w:rPr>
          <w:color w:val="000000"/>
        </w:rPr>
        <w:t>. ... к. юрид. н. – М.: Академия управления МВД России, 2000. ‒ 216 с.</w:t>
      </w:r>
    </w:p>
    <w:p w14:paraId="0897C70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</w:p>
    <w:p w14:paraId="41BB7977" w14:textId="77777777" w:rsidR="00B01920" w:rsidRDefault="00B0192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b/>
          <w:bCs/>
          <w:color w:val="000000"/>
        </w:rPr>
      </w:pPr>
    </w:p>
    <w:p w14:paraId="502F91DC" w14:textId="77777777" w:rsidR="00B01920" w:rsidRDefault="0085472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Рекомендуемая литература</w:t>
      </w:r>
    </w:p>
    <w:p w14:paraId="4BFB97A3" w14:textId="77777777" w:rsidR="00B01920" w:rsidRDefault="00B0192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b/>
          <w:bCs/>
          <w:color w:val="000000"/>
        </w:rPr>
      </w:pPr>
    </w:p>
    <w:p w14:paraId="0DF52594" w14:textId="77777777" w:rsidR="00B01920" w:rsidRDefault="0085472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Основная литература</w:t>
      </w:r>
    </w:p>
    <w:p w14:paraId="10AF5EAF" w14:textId="77777777" w:rsidR="00B01920" w:rsidRDefault="00B0192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bCs/>
          <w:i/>
          <w:color w:val="000000"/>
        </w:rPr>
      </w:pPr>
    </w:p>
    <w:p w14:paraId="32D010BA" w14:textId="77777777" w:rsidR="00B01920" w:rsidRDefault="0085472A">
      <w:pPr>
        <w:pStyle w:val="af9"/>
        <w:widowControl w:val="0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История России с древнейших времен до наших дней. Учебник: в 2 т. / А.Н. Сахаров, А.Н.</w:t>
      </w:r>
    </w:p>
    <w:p w14:paraId="731E8F67" w14:textId="77777777" w:rsidR="00B01920" w:rsidRDefault="0085472A">
      <w:pPr>
        <w:pStyle w:val="af9"/>
        <w:widowControl w:val="0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Боханов, В.А. Шестаков; под. Ред. А.Н. Сахарова. М.: Проспект, 2015.</w:t>
      </w:r>
    </w:p>
    <w:p w14:paraId="76704878" w14:textId="77777777" w:rsidR="00B01920" w:rsidRDefault="0085472A">
      <w:pPr>
        <w:pStyle w:val="af9"/>
        <w:widowControl w:val="0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Вовина-Лебедева В.Г. История России XVI – XVII веков. М., 2012.</w:t>
      </w:r>
    </w:p>
    <w:p w14:paraId="4C990CB8" w14:textId="77777777" w:rsidR="00B01920" w:rsidRDefault="0085472A">
      <w:pPr>
        <w:pStyle w:val="af9"/>
        <w:widowControl w:val="0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proofErr w:type="spellStart"/>
      <w:r>
        <w:rPr>
          <w:color w:val="000000"/>
        </w:rPr>
        <w:t>Мухаев</w:t>
      </w:r>
      <w:proofErr w:type="spellEnd"/>
      <w:r>
        <w:rPr>
          <w:color w:val="000000"/>
        </w:rPr>
        <w:t xml:space="preserve">, Р. Т. История государственного управления в России: учебник. 2-е изд., </w:t>
      </w:r>
      <w:proofErr w:type="spellStart"/>
      <w:r>
        <w:rPr>
          <w:color w:val="000000"/>
        </w:rPr>
        <w:t>перераб</w:t>
      </w:r>
      <w:proofErr w:type="spellEnd"/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и доп. М.: Издательство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>, 2022.</w:t>
      </w:r>
    </w:p>
    <w:p w14:paraId="2689C2B1" w14:textId="77777777" w:rsidR="00B01920" w:rsidRDefault="0085472A">
      <w:pPr>
        <w:pStyle w:val="af9"/>
        <w:widowControl w:val="0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Новейшая история России (1914 – 2015). Под. Ред. М.В. </w:t>
      </w:r>
      <w:proofErr w:type="spellStart"/>
      <w:r>
        <w:rPr>
          <w:color w:val="000000"/>
        </w:rPr>
        <w:t>Ходякова</w:t>
      </w:r>
      <w:proofErr w:type="spellEnd"/>
      <w:r>
        <w:rPr>
          <w:color w:val="000000"/>
        </w:rPr>
        <w:t xml:space="preserve">. 8-е изд., пер. и доп. Учебник. М.: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>, 2016.</w:t>
      </w:r>
    </w:p>
    <w:p w14:paraId="0DFEBD98" w14:textId="77777777" w:rsidR="00B01920" w:rsidRDefault="0085472A">
      <w:pPr>
        <w:pStyle w:val="af9"/>
        <w:widowControl w:val="0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Павленко, Н. И. История России 1700—1861 гг.: учебник для вузов. 6-е изд., </w:t>
      </w:r>
      <w:proofErr w:type="spellStart"/>
      <w:r>
        <w:rPr>
          <w:color w:val="000000"/>
        </w:rPr>
        <w:t>перераб</w:t>
      </w:r>
      <w:proofErr w:type="spellEnd"/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и доп. М.: Издательство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>, 2022.</w:t>
      </w:r>
    </w:p>
    <w:p w14:paraId="00BC3A07" w14:textId="77777777" w:rsidR="00B01920" w:rsidRDefault="0085472A">
      <w:pPr>
        <w:pStyle w:val="af9"/>
        <w:widowControl w:val="0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Фирсов, С. Л. История </w:t>
      </w:r>
      <w:proofErr w:type="gramStart"/>
      <w:r>
        <w:rPr>
          <w:color w:val="000000"/>
        </w:rPr>
        <w:t>России :</w:t>
      </w:r>
      <w:proofErr w:type="gramEnd"/>
      <w:r>
        <w:rPr>
          <w:color w:val="000000"/>
        </w:rPr>
        <w:t xml:space="preserve"> учебник для вузов. 2-е изд., </w:t>
      </w:r>
      <w:proofErr w:type="spellStart"/>
      <w:r>
        <w:rPr>
          <w:color w:val="000000"/>
        </w:rPr>
        <w:t>испр</w:t>
      </w:r>
      <w:proofErr w:type="spellEnd"/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и доп. М.: Издательство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>, 2022.</w:t>
      </w:r>
    </w:p>
    <w:p w14:paraId="500ACECC" w14:textId="77777777" w:rsidR="00B01920" w:rsidRDefault="00B0192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bookmarkStart w:id="2" w:name="_heading=h.l1rx5mbzde7"/>
      <w:bookmarkEnd w:id="2"/>
    </w:p>
    <w:p w14:paraId="49AC410D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Дополнительная литература</w:t>
      </w:r>
    </w:p>
    <w:p w14:paraId="704865F6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bCs/>
          <w:i/>
          <w:color w:val="000000"/>
        </w:rPr>
      </w:pPr>
    </w:p>
    <w:p w14:paraId="247C9132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Анисимов Е. В. Императорская Россия. СПб., 2014.</w:t>
      </w:r>
    </w:p>
    <w:p w14:paraId="59DAE455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Введенский Р. М. Экономическая политика самодержавия в конце ХVIII –первой половине</w:t>
      </w:r>
    </w:p>
    <w:p w14:paraId="3D76816C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/>
        <w:jc w:val="both"/>
      </w:pPr>
      <w:r>
        <w:rPr>
          <w:color w:val="000000"/>
        </w:rPr>
        <w:t>XIX вв. (По материалам соляного дела). М.,1983.</w:t>
      </w:r>
    </w:p>
    <w:p w14:paraId="064FDF55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Великая Отечественная война 1941 – 1945 гг.: Военно-исторические очерки: В 4 т. М., 1995– 1999.Кн. 1– 4.</w:t>
      </w:r>
    </w:p>
    <w:p w14:paraId="41378437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Виноградов С. В. Нэп: опыт создания многоукладной экономики. М., 1996.</w:t>
      </w:r>
    </w:p>
    <w:p w14:paraId="09D7FEA3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Волобуев П. В. Выбор путей общественного развития: теория, история, современность. М., 1987.</w:t>
      </w:r>
    </w:p>
    <w:p w14:paraId="3E505FB9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Ганелин Р. Ш. Российское самодержавие в 1905 году. Реформы и революция. СПб, 1991.</w:t>
      </w:r>
    </w:p>
    <w:p w14:paraId="2C751200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Гареев М. А. Неоднозначные страницы войны: Очерки о проблемных вопросах Великой</w:t>
      </w:r>
    </w:p>
    <w:p w14:paraId="22406304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Отечественной войны. М., 1995.</w:t>
      </w:r>
    </w:p>
    <w:p w14:paraId="1B236234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>Гимпельсон Е. Г. Формирование советской политической системы. 1917 –1923гг. М., 1995.</w:t>
      </w:r>
    </w:p>
    <w:p w14:paraId="377B1EE3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>Горский А. А. Русские земли в XIII – XIV веках: пути политического развития. М., 1996.</w:t>
      </w:r>
    </w:p>
    <w:p w14:paraId="095CB493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Давыдов А.Ю. Кооператоры советского города в годы нэпа. Между «военным коммунизмом» и социалистической реконструкции. СПб., 2011.</w:t>
      </w:r>
    </w:p>
    <w:p w14:paraId="4488112B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Давыдов А. Ю. Новая экономическая </w:t>
      </w:r>
      <w:proofErr w:type="gramStart"/>
      <w:r>
        <w:rPr>
          <w:color w:val="000000"/>
        </w:rPr>
        <w:t>политика :</w:t>
      </w:r>
      <w:proofErr w:type="gramEnd"/>
      <w:r>
        <w:rPr>
          <w:color w:val="000000"/>
        </w:rPr>
        <w:t xml:space="preserve"> власть, народ, хозяйство в послереволюционной России (1921-1929). СПб., 2021.</w:t>
      </w:r>
    </w:p>
    <w:p w14:paraId="33076714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Данилов А.А., Пыжиков А.В. Рождение сверхдержавы СССР в первые послевоенные годы. М., 2001.</w:t>
      </w:r>
    </w:p>
    <w:p w14:paraId="3E0A368B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Демин В. А. Государственная Дума России (1906 – 1917): механизм функционирования. М., 1996.</w:t>
      </w:r>
    </w:p>
    <w:p w14:paraId="28DB48E4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Дружинин Н. М. Русская деревня на переломе. 1861 – 1880 гг. М., 1978.</w:t>
      </w:r>
    </w:p>
    <w:p w14:paraId="7F8816DC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Дубов И.В. Северо-Восточная Русь в эпоху раннего средневековья. Л., 1982.</w:t>
      </w:r>
    </w:p>
    <w:p w14:paraId="22E1F36E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Ерошкин Н.П. История государственных учреждений дореволюционной России. М. 1983.</w:t>
      </w:r>
    </w:p>
    <w:p w14:paraId="51448007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Зайончковский П. А. Кризис самодержавия на рубеже 1870-1880-х годов. М., 1964.</w:t>
      </w:r>
    </w:p>
    <w:p w14:paraId="4BF067CE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Зайончковский П. А. Отмена крепостного права в России. М., 1968.</w:t>
      </w:r>
    </w:p>
    <w:p w14:paraId="60CB2CD1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lastRenderedPageBreak/>
        <w:t>Зубкова Е.Ю. Общество и реформы. 1945 – 1964. М., 1993.</w:t>
      </w:r>
    </w:p>
    <w:p w14:paraId="6D8325BD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История современной России. 1985 – 1994. М., 1994.</w:t>
      </w:r>
    </w:p>
    <w:p w14:paraId="5B4BBF5E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Каменский А.Б. Жизнь и судьба Екатерины Великой. М.,1997.</w:t>
      </w:r>
    </w:p>
    <w:p w14:paraId="03F94ECC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Кирьянов Ю. И. Жизненный уровень рабочих России. Конец ХIХ–ХХ в. М., 1979.</w:t>
      </w:r>
    </w:p>
    <w:p w14:paraId="0E508CD4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Ключевский В.О. Боярская Дума Древней Руси. Добрые люди Древней Руси: Репринт. С изд. 1902, 1892 гг. М., 1994.</w:t>
      </w:r>
    </w:p>
    <w:p w14:paraId="433754A4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Ковальченко И. Д., Моисеенко Т. Л, </w:t>
      </w:r>
      <w:proofErr w:type="spellStart"/>
      <w:r>
        <w:rPr>
          <w:color w:val="000000"/>
        </w:rPr>
        <w:t>Селунская</w:t>
      </w:r>
      <w:proofErr w:type="spellEnd"/>
      <w:r>
        <w:rPr>
          <w:color w:val="000000"/>
        </w:rPr>
        <w:t xml:space="preserve"> Н. Б. Социально- экономический строй крестьянского хозяйства Европейской России в эпоху капитализма. М., 1988.</w:t>
      </w:r>
    </w:p>
    <w:p w14:paraId="3CB6F730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Ковальченко И.Д. Методы исторического исследования. М., 1987.</w:t>
      </w:r>
    </w:p>
    <w:p w14:paraId="5235BD96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>Кризис самодержавия в России. 1895 – 1917 гг. Л., 1984.</w:t>
      </w:r>
    </w:p>
    <w:p w14:paraId="72B6F277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>Лаверычев В. А. Государство и монополии в дореволюционной России. М., 1982.</w:t>
      </w:r>
    </w:p>
    <w:p w14:paraId="6F80AA4D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Леонтович В. В. История либерализма в России. М., 1995.</w:t>
      </w:r>
    </w:p>
    <w:p w14:paraId="36123B8B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Милов Л.В. Великорусский пахарь и особенности российского </w:t>
      </w:r>
      <w:proofErr w:type="spellStart"/>
      <w:proofErr w:type="gramStart"/>
      <w:r>
        <w:rPr>
          <w:color w:val="000000"/>
        </w:rPr>
        <w:t>историческо</w:t>
      </w:r>
      <w:proofErr w:type="spellEnd"/>
      <w:r>
        <w:rPr>
          <w:color w:val="000000"/>
        </w:rPr>
        <w:t>-го</w:t>
      </w:r>
      <w:proofErr w:type="gramEnd"/>
      <w:r>
        <w:rPr>
          <w:color w:val="000000"/>
        </w:rPr>
        <w:t xml:space="preserve"> процесса. М.,1998.</w:t>
      </w:r>
    </w:p>
    <w:p w14:paraId="748308CD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>Миронов Б.Н. Социальная история России периода империи (ХVIII нач. – ХХ вв.). Т.1. Спб.,1999.</w:t>
      </w:r>
    </w:p>
    <w:p w14:paraId="61F5A159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>Николаев А.Б. Думская революция: 27 февраля – 3 марта 1917 года: в 2 т. СПб., 2017. Т. 1 – 2.</w:t>
      </w:r>
    </w:p>
    <w:p w14:paraId="273BBD5B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Новая и новейшая история России в оценках современников. М., 2006.</w:t>
      </w:r>
    </w:p>
    <w:p w14:paraId="39DC26B9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Павленко Н.И. Екатерина Великая. М.,2000.</w:t>
      </w:r>
    </w:p>
    <w:p w14:paraId="4DC658CE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Павленко Н.И. Петр Великий. М.,1994.</w:t>
      </w:r>
    </w:p>
    <w:p w14:paraId="4D49A942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Пихоя Р. Г. Советский Союз: История власти. 1945 – 1991. М., 1998.</w:t>
      </w:r>
    </w:p>
    <w:p w14:paraId="1DEF1B53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 xml:space="preserve">Пресняков А.Е. Образование Великорусского государства. </w:t>
      </w:r>
      <w:proofErr w:type="spellStart"/>
      <w:r>
        <w:rPr>
          <w:color w:val="000000"/>
        </w:rPr>
        <w:t>Пг</w:t>
      </w:r>
      <w:proofErr w:type="spellEnd"/>
      <w:r>
        <w:rPr>
          <w:color w:val="000000"/>
        </w:rPr>
        <w:t>., 1918 (или М., 1997).</w:t>
      </w:r>
    </w:p>
    <w:p w14:paraId="78F80A87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Пушкарев Л.М. Общественно-политическая мысль России второй половины XVII в. М.1982&amp;</w:t>
      </w:r>
    </w:p>
    <w:p w14:paraId="5EB8D2E7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Рыбаков Б.А. Киевская Русь и русские княжества ХII – ХIII веков. М., 1982.</w:t>
      </w:r>
    </w:p>
    <w:p w14:paraId="737FDD7A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Свердлов М.Б. Генезис и структура феодального общества в Древней Руси. Л., 1983.</w:t>
      </w:r>
    </w:p>
    <w:p w14:paraId="0B60914D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Свердлов М.Б. Домонгольская Русь. Князь и княжеская власть на Руси VI - первой трети</w:t>
      </w:r>
    </w:p>
    <w:p w14:paraId="12B2F3BE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/>
        <w:jc w:val="both"/>
      </w:pPr>
      <w:r>
        <w:rPr>
          <w:color w:val="000000"/>
        </w:rPr>
        <w:t xml:space="preserve">XIII </w:t>
      </w:r>
      <w:proofErr w:type="gramStart"/>
      <w:r>
        <w:rPr>
          <w:color w:val="000000"/>
        </w:rPr>
        <w:t>века :</w:t>
      </w:r>
      <w:proofErr w:type="gramEnd"/>
      <w:r>
        <w:rPr>
          <w:color w:val="000000"/>
        </w:rPr>
        <w:t xml:space="preserve"> монография. СПб., 2020.</w:t>
      </w:r>
    </w:p>
    <w:p w14:paraId="763D7F69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Свердлов М.Б. История России в трудах Н. М. Карамзина. СПб., 2018.</w:t>
      </w:r>
    </w:p>
    <w:p w14:paraId="304DD29C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Свердлов М.Б. М.В. Ломоносов и становление исторической науки в России. СПб., 2011.</w:t>
      </w:r>
    </w:p>
    <w:p w14:paraId="34958111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Советская внешняя политика в годы «холодной войны». 1945 – 1985 гг. Новое прочтение.</w:t>
      </w:r>
    </w:p>
    <w:p w14:paraId="66852D35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/>
        <w:jc w:val="both"/>
      </w:pPr>
      <w:r>
        <w:rPr>
          <w:color w:val="000000"/>
        </w:rPr>
        <w:t>М., 1995.</w:t>
      </w:r>
    </w:p>
    <w:p w14:paraId="1E2447C3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Согрин В.В. Политическая история современной России. 1985 – 2001: от Горбачева до</w:t>
      </w:r>
    </w:p>
    <w:p w14:paraId="70E1C0D4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/>
        <w:jc w:val="both"/>
      </w:pPr>
      <w:r>
        <w:rPr>
          <w:color w:val="000000"/>
        </w:rPr>
        <w:t>Путина. М., 2001.</w:t>
      </w:r>
    </w:p>
    <w:p w14:paraId="1FAF7FAD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color w:val="000000"/>
        </w:rPr>
        <w:t>Судьбы реформ и реформаторов в России. М., 1999.</w:t>
      </w:r>
    </w:p>
    <w:p w14:paraId="2AC1D0AA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proofErr w:type="spellStart"/>
      <w:r>
        <w:rPr>
          <w:color w:val="000000"/>
        </w:rPr>
        <w:t>Хлевнюк</w:t>
      </w:r>
      <w:proofErr w:type="spellEnd"/>
      <w:r>
        <w:rPr>
          <w:color w:val="000000"/>
        </w:rPr>
        <w:t xml:space="preserve"> О. В. Хозяин. Сталин и утверждение сталинской диктатуры. М., 2010.</w:t>
      </w:r>
    </w:p>
    <w:p w14:paraId="686EC1CD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proofErr w:type="spellStart"/>
      <w:r>
        <w:rPr>
          <w:color w:val="000000"/>
        </w:rPr>
        <w:t>Хлевнюк</w:t>
      </w:r>
      <w:proofErr w:type="spellEnd"/>
      <w:r>
        <w:rPr>
          <w:color w:val="000000"/>
        </w:rPr>
        <w:t xml:space="preserve"> О.В. Политбюро. Механизмы политической власти в 1930-е </w:t>
      </w:r>
      <w:proofErr w:type="spellStart"/>
      <w:r>
        <w:rPr>
          <w:color w:val="000000"/>
        </w:rPr>
        <w:t>годв</w:t>
      </w:r>
      <w:proofErr w:type="spellEnd"/>
      <w:r>
        <w:rPr>
          <w:color w:val="000000"/>
        </w:rPr>
        <w:t>. М., 1996.</w:t>
      </w:r>
    </w:p>
    <w:p w14:paraId="7C0DD094" w14:textId="77777777" w:rsidR="00B01920" w:rsidRDefault="008547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proofErr w:type="spellStart"/>
      <w:r>
        <w:rPr>
          <w:color w:val="000000"/>
        </w:rPr>
        <w:t>Цимбаев</w:t>
      </w:r>
      <w:proofErr w:type="spellEnd"/>
      <w:r>
        <w:rPr>
          <w:color w:val="000000"/>
        </w:rPr>
        <w:t xml:space="preserve"> Н. И. Славянофильство. Из истории русской общественно-политической мысли</w:t>
      </w:r>
    </w:p>
    <w:p w14:paraId="3907A850" w14:textId="77777777" w:rsidR="00B01920" w:rsidRDefault="008547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/>
        <w:jc w:val="both"/>
      </w:pPr>
      <w:r>
        <w:rPr>
          <w:color w:val="000000"/>
        </w:rPr>
        <w:t>XIX века. М., 1986.</w:t>
      </w:r>
    </w:p>
    <w:p w14:paraId="75D0EA4A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p w14:paraId="6AB901EE" w14:textId="77777777" w:rsidR="00B01920" w:rsidRDefault="00B01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sectPr w:rsidR="00B01920">
      <w:footerReference w:type="even" r:id="rId9"/>
      <w:footerReference w:type="default" r:id="rId10"/>
      <w:pgSz w:w="11906" w:h="16838"/>
      <w:pgMar w:top="1134" w:right="850" w:bottom="1134" w:left="1134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F18F" w14:textId="77777777" w:rsidR="00B01920" w:rsidRDefault="0085472A">
      <w:r>
        <w:separator/>
      </w:r>
    </w:p>
  </w:endnote>
  <w:endnote w:type="continuationSeparator" w:id="0">
    <w:p w14:paraId="38887F78" w14:textId="77777777" w:rsidR="00B01920" w:rsidRDefault="0085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7848" w14:textId="77777777" w:rsidR="00B01920" w:rsidRDefault="0085472A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C2F436A" w14:textId="77777777" w:rsidR="00B01920" w:rsidRDefault="00B0192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708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9E01" w14:textId="77777777" w:rsidR="00B01920" w:rsidRDefault="0085472A">
    <w:pPr>
      <w:pStyle w:val="ac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44357770" w14:textId="77777777" w:rsidR="00B01920" w:rsidRDefault="00B0192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6CAC" w14:textId="77777777" w:rsidR="00B01920" w:rsidRDefault="0085472A">
      <w:r>
        <w:separator/>
      </w:r>
    </w:p>
  </w:footnote>
  <w:footnote w:type="continuationSeparator" w:id="0">
    <w:p w14:paraId="7EBE4F0B" w14:textId="77777777" w:rsidR="00B01920" w:rsidRDefault="00854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7A21"/>
    <w:multiLevelType w:val="hybridMultilevel"/>
    <w:tmpl w:val="4888EC48"/>
    <w:lvl w:ilvl="0" w:tplc="3A3C9A44">
      <w:start w:val="1"/>
      <w:numFmt w:val="decimal"/>
      <w:lvlText w:val="%1."/>
      <w:lvlJc w:val="left"/>
      <w:pPr>
        <w:ind w:left="720" w:hanging="360"/>
      </w:pPr>
    </w:lvl>
    <w:lvl w:ilvl="1" w:tplc="8BE674C4">
      <w:start w:val="1"/>
      <w:numFmt w:val="lowerLetter"/>
      <w:lvlText w:val="%2."/>
      <w:lvlJc w:val="left"/>
      <w:pPr>
        <w:ind w:left="1440" w:hanging="360"/>
      </w:pPr>
    </w:lvl>
    <w:lvl w:ilvl="2" w:tplc="0E2C321A">
      <w:start w:val="1"/>
      <w:numFmt w:val="lowerRoman"/>
      <w:lvlText w:val="%3."/>
      <w:lvlJc w:val="right"/>
      <w:pPr>
        <w:ind w:left="2160" w:hanging="180"/>
      </w:pPr>
    </w:lvl>
    <w:lvl w:ilvl="3" w:tplc="586695CE">
      <w:start w:val="1"/>
      <w:numFmt w:val="decimal"/>
      <w:lvlText w:val="%4."/>
      <w:lvlJc w:val="left"/>
      <w:pPr>
        <w:ind w:left="2880" w:hanging="360"/>
      </w:pPr>
    </w:lvl>
    <w:lvl w:ilvl="4" w:tplc="6D4C8254">
      <w:start w:val="1"/>
      <w:numFmt w:val="lowerLetter"/>
      <w:lvlText w:val="%5."/>
      <w:lvlJc w:val="left"/>
      <w:pPr>
        <w:ind w:left="3600" w:hanging="360"/>
      </w:pPr>
    </w:lvl>
    <w:lvl w:ilvl="5" w:tplc="4386F808">
      <w:start w:val="1"/>
      <w:numFmt w:val="lowerRoman"/>
      <w:lvlText w:val="%6."/>
      <w:lvlJc w:val="right"/>
      <w:pPr>
        <w:ind w:left="4320" w:hanging="180"/>
      </w:pPr>
    </w:lvl>
    <w:lvl w:ilvl="6" w:tplc="15B05FB0">
      <w:start w:val="1"/>
      <w:numFmt w:val="decimal"/>
      <w:lvlText w:val="%7."/>
      <w:lvlJc w:val="left"/>
      <w:pPr>
        <w:ind w:left="5040" w:hanging="360"/>
      </w:pPr>
    </w:lvl>
    <w:lvl w:ilvl="7" w:tplc="71C2B67E">
      <w:start w:val="1"/>
      <w:numFmt w:val="lowerLetter"/>
      <w:lvlText w:val="%8."/>
      <w:lvlJc w:val="left"/>
      <w:pPr>
        <w:ind w:left="5760" w:hanging="360"/>
      </w:pPr>
    </w:lvl>
    <w:lvl w:ilvl="8" w:tplc="B4D288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740D"/>
    <w:multiLevelType w:val="hybridMultilevel"/>
    <w:tmpl w:val="E2DA6014"/>
    <w:lvl w:ilvl="0" w:tplc="4F143330">
      <w:start w:val="1"/>
      <w:numFmt w:val="decimal"/>
      <w:lvlText w:val="%1."/>
      <w:lvlJc w:val="left"/>
      <w:pPr>
        <w:ind w:left="720" w:hanging="360"/>
      </w:pPr>
    </w:lvl>
    <w:lvl w:ilvl="1" w:tplc="1512D76A">
      <w:start w:val="1"/>
      <w:numFmt w:val="lowerLetter"/>
      <w:lvlText w:val="%2."/>
      <w:lvlJc w:val="left"/>
      <w:pPr>
        <w:ind w:left="1440" w:hanging="360"/>
      </w:pPr>
    </w:lvl>
    <w:lvl w:ilvl="2" w:tplc="A702A938">
      <w:start w:val="1"/>
      <w:numFmt w:val="lowerRoman"/>
      <w:lvlText w:val="%3."/>
      <w:lvlJc w:val="right"/>
      <w:pPr>
        <w:ind w:left="2160" w:hanging="180"/>
      </w:pPr>
    </w:lvl>
    <w:lvl w:ilvl="3" w:tplc="587AAF30">
      <w:start w:val="1"/>
      <w:numFmt w:val="decimal"/>
      <w:lvlText w:val="%4."/>
      <w:lvlJc w:val="left"/>
      <w:pPr>
        <w:ind w:left="2880" w:hanging="360"/>
      </w:pPr>
    </w:lvl>
    <w:lvl w:ilvl="4" w:tplc="48A68CF0">
      <w:start w:val="1"/>
      <w:numFmt w:val="lowerLetter"/>
      <w:lvlText w:val="%5."/>
      <w:lvlJc w:val="left"/>
      <w:pPr>
        <w:ind w:left="3600" w:hanging="360"/>
      </w:pPr>
    </w:lvl>
    <w:lvl w:ilvl="5" w:tplc="66E25FC4">
      <w:start w:val="1"/>
      <w:numFmt w:val="lowerRoman"/>
      <w:lvlText w:val="%6."/>
      <w:lvlJc w:val="right"/>
      <w:pPr>
        <w:ind w:left="4320" w:hanging="180"/>
      </w:pPr>
    </w:lvl>
    <w:lvl w:ilvl="6" w:tplc="39388B3A">
      <w:start w:val="1"/>
      <w:numFmt w:val="decimal"/>
      <w:lvlText w:val="%7."/>
      <w:lvlJc w:val="left"/>
      <w:pPr>
        <w:ind w:left="5040" w:hanging="360"/>
      </w:pPr>
    </w:lvl>
    <w:lvl w:ilvl="7" w:tplc="B4C8E1A4">
      <w:start w:val="1"/>
      <w:numFmt w:val="lowerLetter"/>
      <w:lvlText w:val="%8."/>
      <w:lvlJc w:val="left"/>
      <w:pPr>
        <w:ind w:left="5760" w:hanging="360"/>
      </w:pPr>
    </w:lvl>
    <w:lvl w:ilvl="8" w:tplc="D34495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10F93"/>
    <w:multiLevelType w:val="hybridMultilevel"/>
    <w:tmpl w:val="6D62C2D0"/>
    <w:lvl w:ilvl="0" w:tplc="389AF2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0CE2F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DE6E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4C48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9095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7215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1EE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42C34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04A7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7351BF5"/>
    <w:multiLevelType w:val="hybridMultilevel"/>
    <w:tmpl w:val="90D48E9A"/>
    <w:lvl w:ilvl="0" w:tplc="5080C5F6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plc="F57AD7A8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plc="06E030A4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plc="6E5299A6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plc="DF568126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plc="13DEA098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plc="95566ACE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plc="BFCA626C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plc="458EB8D2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F130333"/>
    <w:multiLevelType w:val="hybridMultilevel"/>
    <w:tmpl w:val="C93A6966"/>
    <w:lvl w:ilvl="0" w:tplc="EAB27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8A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D2E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E3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4B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D45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8E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2BB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541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80105"/>
    <w:multiLevelType w:val="hybridMultilevel"/>
    <w:tmpl w:val="910629BE"/>
    <w:lvl w:ilvl="0" w:tplc="C24A3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A03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32B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A2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626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38C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84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C36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2E1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275E4"/>
    <w:multiLevelType w:val="hybridMultilevel"/>
    <w:tmpl w:val="077EAFCE"/>
    <w:lvl w:ilvl="0" w:tplc="EA288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44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A2F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B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E8F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38D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6E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C94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E0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A028C"/>
    <w:multiLevelType w:val="hybridMultilevel"/>
    <w:tmpl w:val="C7189780"/>
    <w:lvl w:ilvl="0" w:tplc="75DA8A3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7EEB17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C024D64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21E007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896C7A4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D106791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4EA483B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B884CE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4949CC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FAE28BE"/>
    <w:multiLevelType w:val="hybridMultilevel"/>
    <w:tmpl w:val="624A4936"/>
    <w:lvl w:ilvl="0" w:tplc="29BEE7D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25AA95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20E0C5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1A989C2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A84E62E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4DAF98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EBBAD7E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E0AE16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A5A4BC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87895535">
    <w:abstractNumId w:val="7"/>
  </w:num>
  <w:num w:numId="2" w16cid:durableId="1097562515">
    <w:abstractNumId w:val="8"/>
  </w:num>
  <w:num w:numId="3" w16cid:durableId="1967731993">
    <w:abstractNumId w:val="3"/>
  </w:num>
  <w:num w:numId="4" w16cid:durableId="1600409763">
    <w:abstractNumId w:val="4"/>
  </w:num>
  <w:num w:numId="5" w16cid:durableId="46995226">
    <w:abstractNumId w:val="5"/>
  </w:num>
  <w:num w:numId="6" w16cid:durableId="1386682919">
    <w:abstractNumId w:val="6"/>
  </w:num>
  <w:num w:numId="7" w16cid:durableId="2136412403">
    <w:abstractNumId w:val="1"/>
  </w:num>
  <w:num w:numId="8" w16cid:durableId="82537445">
    <w:abstractNumId w:val="0"/>
  </w:num>
  <w:num w:numId="9" w16cid:durableId="77806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20"/>
    <w:rsid w:val="0085472A"/>
    <w:rsid w:val="00B01920"/>
    <w:rsid w:val="00D2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2A06"/>
  <w15:docId w15:val="{D6988E60-1F38-402B-ACC9-0E82B2AB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120"/>
      <w:outlineLvl w:val="0"/>
    </w:pPr>
    <w:rPr>
      <w:b/>
      <w:bCs/>
      <w:color w:val="000000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4"/>
    </w:pPr>
    <w:rPr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120"/>
    </w:pPr>
    <w:rPr>
      <w:b/>
      <w:bCs/>
      <w:color w:val="000000"/>
      <w:sz w:val="72"/>
      <w:szCs w:val="72"/>
    </w:rPr>
  </w:style>
  <w:style w:type="paragraph" w:customStyle="1" w:styleId="13">
    <w:name w:val="Обычный1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paragraph" w:styleId="af9">
    <w:name w:val="List Paragraph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ody Text"/>
    <w:link w:val="afc"/>
    <w:qFormat/>
    <w:pPr>
      <w:widowControl w:val="0"/>
      <w:ind w:left="222" w:firstLine="566"/>
    </w:pPr>
    <w:rPr>
      <w:lang w:eastAsia="en-US"/>
    </w:rPr>
  </w:style>
  <w:style w:type="character" w:customStyle="1" w:styleId="afc">
    <w:name w:val="Основной текст Знак"/>
    <w:basedOn w:val="a0"/>
    <w:link w:val="afb"/>
    <w:rPr>
      <w:lang w:eastAsia="en-US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StGen1">
    <w:name w:val="StGen1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0"/>
    <w:tblPr>
      <w:tblStyleRowBandSize w:val="1"/>
      <w:tblStyleColBandSize w:val="1"/>
    </w:tblPr>
  </w:style>
  <w:style w:type="table" w:customStyle="1" w:styleId="StGen3">
    <w:name w:val="StGen3"/>
    <w:basedOn w:val="TableNormal0"/>
    <w:tblPr>
      <w:tblStyleRowBandSize w:val="1"/>
      <w:tblStyleColBandSize w:val="1"/>
    </w:tblPr>
  </w:style>
  <w:style w:type="table" w:customStyle="1" w:styleId="StGen4">
    <w:name w:val="StGen4"/>
    <w:basedOn w:val="TableNormal0"/>
    <w:tblPr>
      <w:tblStyleRowBandSize w:val="1"/>
      <w:tblStyleColBandSize w:val="1"/>
    </w:tbl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Cambria" w:hAnsi="Cambria" w:cs="Cambria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nikolaev@herzen.sp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GykBgcMBKJCjrqSx2uSU3O/h7g==">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4648</Words>
  <Characters>26500</Characters>
  <Application>Microsoft Office Word</Application>
  <DocSecurity>0</DocSecurity>
  <Lines>220</Lines>
  <Paragraphs>62</Paragraphs>
  <ScaleCrop>false</ScaleCrop>
  <Company/>
  <LinksUpToDate>false</LinksUpToDate>
  <CharactersWithSpaces>31086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2026-05-27T09:31:00Z</dcterms:created>
  <dcterms:modified xsi:type="dcterms:W3CDTF">2026-05-27T09:31:00Z</dcterms:modified>
</cp:coreProperties>
</file>