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C5957" w14:textId="18EC15BE" w:rsidR="00590BB3" w:rsidRDefault="00590BB3" w:rsidP="00590BB3">
      <w:pPr>
        <w:jc w:val="both"/>
        <w:rPr>
          <w:sz w:val="28"/>
          <w:szCs w:val="28"/>
        </w:rPr>
      </w:pPr>
      <w:r w:rsidRPr="00590BB3">
        <w:rPr>
          <w:noProof/>
          <w:sz w:val="28"/>
          <w:szCs w:val="28"/>
        </w:rPr>
        <w:drawing>
          <wp:inline distT="0" distB="0" distL="0" distR="0" wp14:anchorId="15726872" wp14:editId="50B7FA16">
            <wp:extent cx="5940425" cy="8398510"/>
            <wp:effectExtent l="0" t="0" r="3175" b="2540"/>
            <wp:docPr id="14754413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CE7B27" w14:textId="77777777" w:rsidR="00590BB3" w:rsidRDefault="00590BB3" w:rsidP="00590BB3">
      <w:pPr>
        <w:jc w:val="both"/>
        <w:rPr>
          <w:sz w:val="28"/>
          <w:szCs w:val="28"/>
        </w:rPr>
      </w:pPr>
    </w:p>
    <w:p w14:paraId="612969D3" w14:textId="53458E2F" w:rsidR="00590BB3" w:rsidRPr="002008A5" w:rsidRDefault="002008A5" w:rsidP="00590BB3">
      <w:pPr>
        <w:jc w:val="both"/>
        <w:rPr>
          <w:b/>
          <w:bCs/>
          <w:i/>
          <w:iCs/>
          <w:sz w:val="28"/>
          <w:szCs w:val="28"/>
        </w:rPr>
      </w:pPr>
      <w:r w:rsidRPr="002008A5">
        <w:rPr>
          <w:b/>
          <w:bCs/>
          <w:i/>
          <w:iCs/>
          <w:sz w:val="28"/>
          <w:szCs w:val="28"/>
        </w:rPr>
        <w:t>Вход на лекцию свободный со стороны Казанской улицы, д. 3 и Воронихинского сквера. При себе необходимо иметь паспорт.</w:t>
      </w:r>
    </w:p>
    <w:p w14:paraId="78CD0487" w14:textId="77777777" w:rsidR="00590BB3" w:rsidRDefault="00590BB3" w:rsidP="00590BB3">
      <w:pPr>
        <w:jc w:val="both"/>
        <w:rPr>
          <w:sz w:val="28"/>
          <w:szCs w:val="28"/>
        </w:rPr>
      </w:pPr>
    </w:p>
    <w:p w14:paraId="0E58FFDF" w14:textId="0305AC92" w:rsidR="00590BB3" w:rsidRPr="00590BB3" w:rsidRDefault="00590BB3" w:rsidP="00590BB3">
      <w:pPr>
        <w:jc w:val="center"/>
        <w:rPr>
          <w:b/>
          <w:bCs/>
          <w:sz w:val="28"/>
          <w:szCs w:val="28"/>
        </w:rPr>
      </w:pPr>
      <w:r w:rsidRPr="00590BB3">
        <w:rPr>
          <w:b/>
          <w:bCs/>
          <w:sz w:val="28"/>
          <w:szCs w:val="28"/>
        </w:rPr>
        <w:lastRenderedPageBreak/>
        <w:t>Экспедиции в Папуа – Новую Гвинею.</w:t>
      </w:r>
    </w:p>
    <w:p w14:paraId="075CD9C5" w14:textId="77777777" w:rsidR="00590BB3" w:rsidRDefault="00590BB3" w:rsidP="00590BB3">
      <w:pPr>
        <w:jc w:val="both"/>
        <w:rPr>
          <w:sz w:val="28"/>
          <w:szCs w:val="28"/>
        </w:rPr>
      </w:pPr>
    </w:p>
    <w:p w14:paraId="5108E4BA" w14:textId="77777777" w:rsidR="000C6A98" w:rsidRPr="000C6A98" w:rsidRDefault="000C6A98" w:rsidP="000C6A98">
      <w:pPr>
        <w:jc w:val="both"/>
        <w:rPr>
          <w:sz w:val="28"/>
          <w:szCs w:val="28"/>
        </w:rPr>
      </w:pPr>
      <w:r w:rsidRPr="000C6A98">
        <w:rPr>
          <w:sz w:val="28"/>
          <w:szCs w:val="28"/>
        </w:rPr>
        <w:t>Современные экспедиции продолжили традиции исследования Папуа - Новой Гвинеи и Берега Маклая, позволили зафиксировать архаичный образ жизни, сохраняющийся в деревнях папуасов Берега Маклая.</w:t>
      </w:r>
    </w:p>
    <w:p w14:paraId="5D3B9D98" w14:textId="77777777" w:rsidR="000C6A98" w:rsidRPr="000C6A98" w:rsidRDefault="000C6A98" w:rsidP="000C6A98">
      <w:pPr>
        <w:jc w:val="both"/>
        <w:rPr>
          <w:sz w:val="28"/>
          <w:szCs w:val="28"/>
        </w:rPr>
      </w:pPr>
    </w:p>
    <w:p w14:paraId="4255DABA" w14:textId="5319AAE2" w:rsidR="000C6A98" w:rsidRDefault="000C6A98" w:rsidP="000C6A98">
      <w:pPr>
        <w:jc w:val="both"/>
        <w:rPr>
          <w:sz w:val="28"/>
          <w:szCs w:val="28"/>
        </w:rPr>
      </w:pPr>
      <w:r w:rsidRPr="000C6A98">
        <w:rPr>
          <w:sz w:val="28"/>
          <w:szCs w:val="28"/>
        </w:rPr>
        <w:t>В программе обзор современных экспедиций, история связи России и Папуа - Новой Гвинеи, почему Берег Маклая хочет быть российским.</w:t>
      </w:r>
    </w:p>
    <w:p w14:paraId="1F6D8734" w14:textId="77777777" w:rsidR="000C6A98" w:rsidRDefault="000C6A98" w:rsidP="00590BB3">
      <w:pPr>
        <w:jc w:val="both"/>
        <w:rPr>
          <w:sz w:val="28"/>
          <w:szCs w:val="28"/>
        </w:rPr>
      </w:pPr>
    </w:p>
    <w:p w14:paraId="101B002F" w14:textId="310AC4F0" w:rsidR="00590BB3" w:rsidRDefault="00590BB3" w:rsidP="00590B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наших глазах в конце февраля 2025 года разворачивалась невероятная история. Коллекция черепов папуа-новогвинейцев, вывезенная знаменитым ученым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Николаем Миклухо-Маклаем, вернулась на родину в Папуа - Новую Гвинею благодаря потомку и полному </w:t>
      </w:r>
      <w:r w:rsidR="003D650F">
        <w:rPr>
          <w:sz w:val="28"/>
          <w:szCs w:val="28"/>
        </w:rPr>
        <w:t xml:space="preserve">тезке </w:t>
      </w:r>
      <w:r>
        <w:rPr>
          <w:sz w:val="28"/>
          <w:szCs w:val="28"/>
        </w:rPr>
        <w:t>выдающегося ученого.</w:t>
      </w:r>
    </w:p>
    <w:p w14:paraId="76E2C597" w14:textId="77777777" w:rsidR="00590BB3" w:rsidRDefault="00590BB3" w:rsidP="00590BB3">
      <w:pPr>
        <w:jc w:val="both"/>
        <w:rPr>
          <w:sz w:val="28"/>
          <w:szCs w:val="28"/>
        </w:rPr>
      </w:pPr>
    </w:p>
    <w:p w14:paraId="74C32CBC" w14:textId="77777777" w:rsidR="00590BB3" w:rsidRDefault="00590BB3" w:rsidP="00590B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Зачем охотились за черепами ученые в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веке и об истории экспедиций, опасностях и приключениях эксклюзивно для студентов нашего университета.</w:t>
      </w:r>
    </w:p>
    <w:p w14:paraId="7E98244D" w14:textId="77777777" w:rsidR="00590BB3" w:rsidRDefault="00590BB3" w:rsidP="00590BB3">
      <w:pPr>
        <w:jc w:val="both"/>
        <w:rPr>
          <w:sz w:val="28"/>
          <w:szCs w:val="28"/>
        </w:rPr>
      </w:pPr>
    </w:p>
    <w:p w14:paraId="2DB58F7E" w14:textId="77777777" w:rsidR="00590BB3" w:rsidRPr="00590BB3" w:rsidRDefault="00590BB3" w:rsidP="00590BB3">
      <w:pPr>
        <w:jc w:val="both"/>
        <w:rPr>
          <w:b/>
          <w:bCs/>
          <w:i/>
          <w:iCs/>
          <w:sz w:val="28"/>
          <w:szCs w:val="28"/>
          <w:u w:val="single"/>
        </w:rPr>
      </w:pPr>
      <w:r w:rsidRPr="00590BB3">
        <w:rPr>
          <w:b/>
          <w:bCs/>
          <w:i/>
          <w:iCs/>
          <w:sz w:val="28"/>
          <w:szCs w:val="28"/>
          <w:u w:val="single"/>
        </w:rPr>
        <w:t>Николай Миклухо-Маклай-младший</w:t>
      </w:r>
    </w:p>
    <w:p w14:paraId="294E8F72" w14:textId="77777777" w:rsidR="00590BB3" w:rsidRPr="00590BB3" w:rsidRDefault="00590BB3" w:rsidP="00590BB3">
      <w:pPr>
        <w:jc w:val="both"/>
        <w:rPr>
          <w:i/>
          <w:iCs/>
          <w:sz w:val="28"/>
          <w:szCs w:val="28"/>
        </w:rPr>
      </w:pPr>
      <w:r w:rsidRPr="00590BB3">
        <w:rPr>
          <w:i/>
          <w:iCs/>
          <w:sz w:val="28"/>
          <w:szCs w:val="28"/>
        </w:rPr>
        <w:t>Организатор и участник семи экспедиций в Папуа - Новую Гвинею</w:t>
      </w:r>
    </w:p>
    <w:p w14:paraId="45E1C482" w14:textId="77777777" w:rsidR="00590BB3" w:rsidRPr="00590BB3" w:rsidRDefault="00590BB3" w:rsidP="00590BB3">
      <w:pPr>
        <w:jc w:val="both"/>
        <w:rPr>
          <w:i/>
          <w:iCs/>
          <w:sz w:val="28"/>
          <w:szCs w:val="28"/>
        </w:rPr>
      </w:pPr>
      <w:r w:rsidRPr="00590BB3">
        <w:rPr>
          <w:i/>
          <w:iCs/>
          <w:sz w:val="28"/>
          <w:szCs w:val="28"/>
        </w:rPr>
        <w:t>Руководитель Центра изучения Южно-Тихоокеанского региона Института востоковедения РАН, Москва.</w:t>
      </w:r>
    </w:p>
    <w:p w14:paraId="013C7CA2" w14:textId="77777777" w:rsidR="00590BB3" w:rsidRPr="00590BB3" w:rsidRDefault="00590BB3" w:rsidP="00590BB3">
      <w:pPr>
        <w:jc w:val="both"/>
        <w:rPr>
          <w:i/>
          <w:iCs/>
          <w:sz w:val="28"/>
          <w:szCs w:val="28"/>
        </w:rPr>
      </w:pPr>
      <w:r w:rsidRPr="00590BB3">
        <w:rPr>
          <w:i/>
          <w:iCs/>
          <w:sz w:val="28"/>
          <w:szCs w:val="28"/>
        </w:rPr>
        <w:t>Автор более 50 научных работ, коллективных миографий, документальных фильмов о папуасах Берега Маклая представленных в России и Австралии</w:t>
      </w:r>
    </w:p>
    <w:p w14:paraId="0885F852" w14:textId="77777777" w:rsidR="00590BB3" w:rsidRPr="00590BB3" w:rsidRDefault="00590BB3" w:rsidP="00590BB3">
      <w:pPr>
        <w:jc w:val="both"/>
        <w:rPr>
          <w:i/>
          <w:iCs/>
          <w:sz w:val="28"/>
          <w:szCs w:val="28"/>
        </w:rPr>
      </w:pPr>
      <w:r w:rsidRPr="00590BB3">
        <w:rPr>
          <w:i/>
          <w:iCs/>
          <w:sz w:val="28"/>
          <w:szCs w:val="28"/>
        </w:rPr>
        <w:t>ученая степень: к.и.н. история международных отношений и внешней политики</w:t>
      </w:r>
    </w:p>
    <w:p w14:paraId="16940E60" w14:textId="77777777" w:rsidR="00590BB3" w:rsidRPr="00590BB3" w:rsidRDefault="00590BB3" w:rsidP="00590BB3">
      <w:pPr>
        <w:jc w:val="both"/>
        <w:rPr>
          <w:i/>
          <w:iCs/>
          <w:sz w:val="28"/>
          <w:szCs w:val="28"/>
        </w:rPr>
      </w:pPr>
      <w:r w:rsidRPr="00590BB3">
        <w:rPr>
          <w:i/>
          <w:iCs/>
          <w:sz w:val="28"/>
          <w:szCs w:val="28"/>
        </w:rPr>
        <w:t>Научные интересы Международные отношения стран Южно-Тихоокеанского региона, история и социально-политическое, экономическое развитие Папуа – Новой Гвинеи</w:t>
      </w:r>
    </w:p>
    <w:p w14:paraId="48F83AC6" w14:textId="77777777" w:rsidR="00590BB3" w:rsidRDefault="00590BB3" w:rsidP="00590BB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5F3A178" w14:textId="4D1D9D3A" w:rsidR="00590BB3" w:rsidRDefault="00590BB3" w:rsidP="00590BB3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5CE6185" wp14:editId="5A640A97">
                <wp:extent cx="304800" cy="304800"/>
                <wp:effectExtent l="0" t="0" r="0" b="0"/>
                <wp:docPr id="1996536533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6644B1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90BB3">
        <w:rPr>
          <w:noProof/>
          <w:sz w:val="28"/>
          <w:szCs w:val="28"/>
        </w:rPr>
        <w:drawing>
          <wp:inline distT="0" distB="0" distL="0" distR="0" wp14:anchorId="21692200" wp14:editId="7C4D24AC">
            <wp:extent cx="5940425" cy="3341370"/>
            <wp:effectExtent l="0" t="0" r="3175" b="0"/>
            <wp:docPr id="18188323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76EB5" w14:textId="36B42D6E" w:rsidR="000C6A98" w:rsidRPr="00590BB3" w:rsidRDefault="000C6A98" w:rsidP="00590BB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F0712E" wp14:editId="234DC699">
            <wp:extent cx="5940425" cy="4458970"/>
            <wp:effectExtent l="0" t="0" r="3175" b="0"/>
            <wp:docPr id="832266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D0609" w14:textId="77777777" w:rsidR="002A464C" w:rsidRDefault="002A464C"/>
    <w:p w14:paraId="1E2AC3DD" w14:textId="34EA2BC2" w:rsidR="000C6A98" w:rsidRDefault="000C6A98">
      <w:r>
        <w:rPr>
          <w:noProof/>
        </w:rPr>
        <w:lastRenderedPageBreak/>
        <w:drawing>
          <wp:inline distT="0" distB="0" distL="0" distR="0" wp14:anchorId="7A7F629A" wp14:editId="2560D74B">
            <wp:extent cx="5940425" cy="4458970"/>
            <wp:effectExtent l="0" t="0" r="3175" b="0"/>
            <wp:docPr id="13631579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AA11" w14:textId="77777777" w:rsidR="000C6A98" w:rsidRDefault="000C6A98"/>
    <w:p w14:paraId="2C161018" w14:textId="6DDFF112" w:rsidR="000C6A98" w:rsidRDefault="000C6A98">
      <w:r>
        <w:rPr>
          <w:noProof/>
        </w:rPr>
        <w:drawing>
          <wp:inline distT="0" distB="0" distL="0" distR="0" wp14:anchorId="61B3F48A" wp14:editId="25D7B59D">
            <wp:extent cx="5940425" cy="4458970"/>
            <wp:effectExtent l="0" t="0" r="3175" b="0"/>
            <wp:docPr id="20191014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43372" w14:textId="77777777" w:rsidR="000C6A98" w:rsidRDefault="000C6A98"/>
    <w:p w14:paraId="0268E690" w14:textId="62B68300" w:rsidR="000C6A98" w:rsidRDefault="000C6A98">
      <w:r>
        <w:rPr>
          <w:noProof/>
        </w:rPr>
        <w:drawing>
          <wp:inline distT="0" distB="0" distL="0" distR="0" wp14:anchorId="324EC943" wp14:editId="0B55A66B">
            <wp:extent cx="5940425" cy="4458970"/>
            <wp:effectExtent l="0" t="0" r="3175" b="0"/>
            <wp:docPr id="11113985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6260" w14:textId="77777777" w:rsidR="000C6A98" w:rsidRDefault="000C6A98"/>
    <w:sectPr w:rsidR="000C6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40A6B" w14:textId="77777777" w:rsidR="0078080E" w:rsidRDefault="0078080E" w:rsidP="00590BB3">
      <w:r>
        <w:separator/>
      </w:r>
    </w:p>
  </w:endnote>
  <w:endnote w:type="continuationSeparator" w:id="0">
    <w:p w14:paraId="37B2351E" w14:textId="77777777" w:rsidR="0078080E" w:rsidRDefault="0078080E" w:rsidP="00590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0C390" w14:textId="77777777" w:rsidR="0078080E" w:rsidRDefault="0078080E" w:rsidP="00590BB3">
      <w:r>
        <w:separator/>
      </w:r>
    </w:p>
  </w:footnote>
  <w:footnote w:type="continuationSeparator" w:id="0">
    <w:p w14:paraId="74FFEFB7" w14:textId="77777777" w:rsidR="0078080E" w:rsidRDefault="0078080E" w:rsidP="00590B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BB3"/>
    <w:rsid w:val="000117D2"/>
    <w:rsid w:val="000C6A98"/>
    <w:rsid w:val="002008A5"/>
    <w:rsid w:val="002234B5"/>
    <w:rsid w:val="002A464C"/>
    <w:rsid w:val="003D650F"/>
    <w:rsid w:val="00490AAB"/>
    <w:rsid w:val="00590BB3"/>
    <w:rsid w:val="0078080E"/>
    <w:rsid w:val="00AD152C"/>
    <w:rsid w:val="00B5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BB4F3"/>
  <w15:chartTrackingRefBased/>
  <w15:docId w15:val="{E6342C13-B043-4FCA-A8BB-40EA4EB3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B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B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0BB3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footer"/>
    <w:basedOn w:val="a"/>
    <w:link w:val="a6"/>
    <w:uiPriority w:val="99"/>
    <w:unhideWhenUsed/>
    <w:rsid w:val="00590B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90BB3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7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2025-04-18T12:13:00Z</dcterms:created>
  <dcterms:modified xsi:type="dcterms:W3CDTF">2025-04-18T12:13:00Z</dcterms:modified>
</cp:coreProperties>
</file>