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5386" w:right="0" w:firstLine="0"/>
        <w:jc w:val="left"/>
        <w:spacing w:after="249" w:afterAutospacing="0" w:line="240" w:lineRule="auto"/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  <w:t xml:space="preserve">УТВЕРЖДЕНО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contextualSpacing/>
        <w:ind w:left="5386" w:right="0" w:firstLine="0"/>
        <w:jc w:val="left"/>
        <w:spacing w:after="249" w:afterAutospacing="0" w:line="240" w:lineRule="auto"/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contextualSpacing/>
        <w:ind w:left="5386" w:right="0" w:firstLine="0"/>
        <w:jc w:val="left"/>
        <w:spacing w:after="249" w:afterAutospacing="0" w:line="240" w:lineRule="auto"/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  <w:t xml:space="preserve">постановлением 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contextualSpacing/>
        <w:ind w:left="5386" w:right="0" w:firstLine="0"/>
        <w:jc w:val="left"/>
        <w:spacing w:after="249" w:afterAutospacing="0" w:line="240" w:lineRule="auto"/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  <w:t xml:space="preserve">Законодательного Собрания 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contextualSpacing/>
        <w:ind w:left="5386" w:right="0" w:firstLine="0"/>
        <w:jc w:val="left"/>
        <w:spacing w:after="249" w:afterAutospacing="0" w:line="240" w:lineRule="auto"/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  <w:t xml:space="preserve">Ямало-Ненецкого</w:t>
      </w:r>
      <w:r>
        <w:t xml:space="preserve"> 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  <w:t xml:space="preserve">автономного округа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contextualSpacing/>
        <w:ind w:left="5386" w:right="0" w:firstLine="0"/>
        <w:jc w:val="left"/>
        <w:spacing w:after="249" w:afterAutospacing="0" w:line="240" w:lineRule="auto"/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  <w:t xml:space="preserve">от 17 июля 2025 года  № 2395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pStyle w:val="742"/>
        <w:ind w:left="5669" w:right="0" w:firstLine="0"/>
        <w:jc w:val="both"/>
        <w:rPr>
          <w:rFonts w:ascii="Liberation Sans" w:hAnsi="Liberation Sans" w:cs="Liberation Sans"/>
          <w:bCs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cs="Liberation Sans"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highlight w:val="none"/>
        </w:rPr>
      </w:r>
    </w:p>
    <w:p>
      <w:pPr>
        <w:pStyle w:val="742"/>
        <w:jc w:val="both"/>
        <w:rPr>
          <w:rFonts w:ascii="Liberation Sans" w:hAnsi="Liberation Sans" w:cs="Liberation Sans"/>
          <w:bCs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highlight w:val="none"/>
        </w:rPr>
      </w:r>
    </w:p>
    <w:p>
      <w:pPr>
        <w:pStyle w:val="742"/>
        <w:jc w:val="center"/>
        <w:spacing w:after="0" w:afterAutospacing="0" w:line="240" w:lineRule="auto"/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Liberation Sans" w:hAnsi="Liberation Sans" w:eastAsia="Times New Roman" w:cs="Liberation Sans"/>
          <w:b/>
          <w:bCs/>
          <w:color w:val="000000" w:themeColor="text1"/>
          <w:sz w:val="28"/>
          <w:szCs w:val="28"/>
          <w:highlight w:val="none"/>
          <w:u w:val="none"/>
          <w:lang w:eastAsia="ru-RU"/>
        </w:rPr>
        <w:t xml:space="preserve">ПОЛОЖЕНИЕ</w:t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  <w:u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  <w:u w:val="none"/>
        </w:rPr>
      </w:r>
    </w:p>
    <w:p>
      <w:pPr>
        <w:pStyle w:val="742"/>
        <w:jc w:val="center"/>
        <w:spacing w:after="0" w:afterAutospacing="0" w:line="240" w:lineRule="auto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об организации и проведении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 к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онкурса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методических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разработок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парламентского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урока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на тему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«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120 лет российскому парламентаризму:</w:t>
        <w:br/>
        <w:t xml:space="preserve"> от истоков до современности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»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u w:val="none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</w:rPr>
      </w:r>
    </w:p>
    <w:p>
      <w:pPr>
        <w:jc w:val="both"/>
        <w:spacing w:after="0" w:afterAutospacing="0" w:line="240" w:lineRule="auto"/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Liberation Sans" w:hAnsi="Liberation Sans" w:eastAsia="Times New Roman" w:cs="Liberation Sans"/>
          <w:b/>
          <w:bCs/>
          <w:color w:val="000000" w:themeColor="text1"/>
          <w:sz w:val="28"/>
          <w:szCs w:val="28"/>
          <w:highlight w:val="none"/>
          <w:u w:val="none"/>
          <w:lang w:eastAsia="ru-RU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  <w:u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  <w:u w:val="none"/>
        </w:rPr>
      </w:r>
    </w:p>
    <w:p>
      <w:pPr>
        <w:numPr>
          <w:ilvl w:val="0"/>
          <w:numId w:val="0"/>
        </w:numPr>
        <w:ind w:right="0"/>
        <w:jc w:val="center"/>
        <w:spacing w:after="0" w:afterAutospacing="0" w:line="240" w:lineRule="auto"/>
        <w:tabs>
          <w:tab w:val="left" w:pos="283" w:leader="none"/>
        </w:tabs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Liberation Sans" w:hAnsi="Liberation Sans" w:eastAsia="Times New Roman" w:cs="Liberation Sans"/>
          <w:b/>
          <w:bCs/>
          <w:color w:val="000000" w:themeColor="text1"/>
          <w:sz w:val="28"/>
          <w:szCs w:val="28"/>
          <w:highlight w:val="none"/>
          <w:u w:val="none"/>
          <w:lang w:eastAsia="ru-RU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I.</w:t>
      </w:r>
      <w:r>
        <w:rPr>
          <w:rFonts w:ascii="Liberation Sans" w:hAnsi="Liberation Sans" w:eastAsia="Times New Roman" w:cs="Liberation Sans"/>
          <w:b/>
          <w:bCs/>
          <w:color w:val="000000" w:themeColor="text1"/>
          <w:sz w:val="28"/>
          <w:szCs w:val="28"/>
          <w:highlight w:val="none"/>
          <w:u w:val="none"/>
          <w:lang w:eastAsia="ru-RU"/>
        </w:rPr>
        <w:t xml:space="preserve"> ОБЩИЕ ПОЛОЖЕНИЯ</w:t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  <w:u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  <w:u w:val="none"/>
        </w:rPr>
      </w:r>
    </w:p>
    <w:p>
      <w:pPr>
        <w:numPr>
          <w:ilvl w:val="0"/>
          <w:numId w:val="0"/>
        </w:numPr>
        <w:ind w:left="0" w:right="0" w:firstLine="709"/>
        <w:jc w:val="center"/>
        <w:spacing w:after="0" w:afterAutospacing="0" w:line="240" w:lineRule="auto"/>
        <w:tabs>
          <w:tab w:val="left" w:pos="283" w:leader="none"/>
        </w:tabs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Liberation Sans" w:hAnsi="Liberation Sans" w:eastAsia="Times New Roman" w:cs="Liberation Sans"/>
          <w:b/>
          <w:bCs/>
          <w:color w:val="000000" w:themeColor="text1"/>
          <w:sz w:val="28"/>
          <w:szCs w:val="28"/>
          <w:highlight w:val="none"/>
          <w:u w:val="none"/>
          <w:lang w:eastAsia="ru-RU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  <w:u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  <w:u w:val="none"/>
        </w:rPr>
      </w:r>
    </w:p>
    <w:p>
      <w:pPr>
        <w:pStyle w:val="742"/>
        <w:numPr>
          <w:ilvl w:val="1"/>
          <w:numId w:val="3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cs="Liberation Sans"/>
          <w:strike w:val="0"/>
          <w:color w:val="000000" w:themeColor="text1"/>
          <w:highlight w:val="none"/>
        </w:rPr>
      </w:pPr>
      <w:r>
        <w:rPr>
          <w:rFonts w:ascii="Liberation Sans" w:hAnsi="Liberation Sans" w:eastAsia="Times New Roman" w:cs="Liberation Sans"/>
          <w:bCs/>
          <w:strike w:val="0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Положение 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об организации и проведении</w:t>
      </w:r>
      <w:r>
        <w:rPr>
          <w:rFonts w:ascii="Liberation Sans" w:hAnsi="Liberation Sans" w:eastAsia="Times New Roman" w:cs="Liberation Sans"/>
          <w:bCs/>
          <w:strike w:val="0"/>
          <w:color w:val="000000" w:themeColor="text1"/>
          <w:sz w:val="28"/>
          <w:szCs w:val="28"/>
          <w:highlight w:val="none"/>
          <w:u w:val="none"/>
          <w:lang w:eastAsia="ru-RU"/>
        </w:rPr>
        <w:t xml:space="preserve"> конкурса методических разработок парламентского урока на тему 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«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120 лет российскому парламентаризму: от истоков до современности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»</w:t>
      </w:r>
      <w:r>
        <w:rPr>
          <w:rFonts w:ascii="Liberation Sans" w:hAnsi="Liberation Sans" w:cs="Liberation Sans"/>
          <w:strike w:val="0"/>
          <w:color w:val="000000" w:themeColor="text1"/>
          <w:highlight w:val="none"/>
        </w:rPr>
        <w:t xml:space="preserve"> </w:t>
      </w:r>
      <w:r>
        <w:rPr>
          <w:rFonts w:ascii="Liberation Sans" w:hAnsi="Liberation Sans" w:eastAsia="Times New Roman" w:cs="Liberation Sans"/>
          <w:bCs/>
          <w:strike w:val="0"/>
          <w:color w:val="000000" w:themeColor="text1"/>
          <w:sz w:val="28"/>
          <w:szCs w:val="28"/>
          <w:highlight w:val="none"/>
          <w:u w:val="none"/>
          <w:lang w:eastAsia="ru-RU"/>
        </w:rPr>
        <w:t xml:space="preserve">(далее – Конкурс</w:t>
      </w:r>
      <w:r>
        <w:rPr>
          <w:rFonts w:ascii="Liberation Sans" w:hAnsi="Liberation Sans" w:eastAsia="Times New Roman" w:cs="Liberation Sans"/>
          <w:bCs/>
          <w:strike w:val="0"/>
          <w:color w:val="000000" w:themeColor="text1"/>
          <w:sz w:val="28"/>
          <w:szCs w:val="28"/>
          <w:highlight w:val="none"/>
          <w:u w:val="none"/>
          <w:lang w:eastAsia="ru-RU"/>
        </w:rPr>
        <w:t xml:space="preserve">, Положение</w:t>
      </w:r>
      <w:r>
        <w:rPr>
          <w:rFonts w:ascii="Liberation Sans" w:hAnsi="Liberation Sans" w:eastAsia="Times New Roman" w:cs="Liberation Sans"/>
          <w:bCs/>
          <w:strike w:val="0"/>
          <w:color w:val="000000" w:themeColor="text1"/>
          <w:sz w:val="28"/>
          <w:szCs w:val="28"/>
          <w:highlight w:val="none"/>
          <w:u w:val="none"/>
          <w:lang w:eastAsia="ru-RU"/>
        </w:rPr>
        <w:t xml:space="preserve">) </w:t>
      </w:r>
      <w:r>
        <w:rPr>
          <w:rFonts w:ascii="Liberation Sans" w:hAnsi="Liberation Sans" w:eastAsia="Times New Roman" w:cs="Liberation Sans"/>
          <w:bCs/>
          <w:strike w:val="0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определяет цели, участников, порядок проведения Конкурса, состав конкурсной комиссии, а также порядок оценки конкурсных работ и процедуру определения победителей Конкурса.</w:t>
      </w:r>
      <w:r>
        <w:rPr>
          <w:rFonts w:ascii="Liberation Sans" w:hAnsi="Liberation Sans" w:cs="Liberation Sans"/>
          <w:strike w:val="0"/>
          <w:color w:val="000000" w:themeColor="text1"/>
          <w:highlight w:val="none"/>
        </w:rPr>
        <w:t xml:space="preserve"> </w:t>
      </w:r>
      <w:r>
        <w:rPr>
          <w:rFonts w:ascii="Liberation Sans" w:hAnsi="Liberation Sans" w:cs="Liberation Sans"/>
          <w:strike w:val="0"/>
          <w:color w:val="000000" w:themeColor="text1"/>
          <w:highlight w:val="none"/>
        </w:rPr>
      </w:r>
      <w:r>
        <w:rPr>
          <w:rFonts w:ascii="Liberation Sans" w:hAnsi="Liberation Sans" w:cs="Liberation Sans"/>
          <w:strike w:val="0"/>
          <w:color w:val="000000" w:themeColor="text1"/>
          <w:highlight w:val="none"/>
        </w:rPr>
      </w:r>
    </w:p>
    <w:p>
      <w:pPr>
        <w:pStyle w:val="741"/>
        <w:numPr>
          <w:ilvl w:val="1"/>
          <w:numId w:val="3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Целью Конкурса являет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ся разработка 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учебно-методического издания 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парламентского урока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на тему 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«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120 лет российскому парламентаризму: от истоков до современности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»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для учащихся 9</w:t>
      </w:r>
      <w:r>
        <w:rPr>
          <w:rFonts w:ascii="Liberation Sans" w:hAnsi="Liberation Sans" w:eastAsia="Times New Roman" w:cs="Liberation Sans"/>
          <w:bCs/>
          <w:strike w:val="0"/>
          <w:color w:val="000000" w:themeColor="text1"/>
          <w:sz w:val="28"/>
          <w:szCs w:val="28"/>
          <w:highlight w:val="none"/>
          <w:u w:val="none"/>
          <w:lang w:eastAsia="ru-RU"/>
        </w:rPr>
        <w:t xml:space="preserve"> – 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11-х классов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общеобразовательных</w:t>
      </w:r>
      <w:r>
        <w:rPr>
          <w:rFonts w:ascii="Liberation Sans" w:hAnsi="Liberation Sans" w:eastAsia="Times New Roman" w:cs="Liberation Sans"/>
          <w:bCs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организаций,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осуществляющих образовательную деятельность по имеющим государственную аккредитацию основным общео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бразов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ательным программам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 (далее</w:t>
      </w:r>
      <w:r>
        <w:rPr>
          <w:rFonts w:ascii="Liberation Sans" w:hAnsi="Liberation Sans" w:eastAsia="Times New Roman" w:cs="Liberation Sans"/>
          <w:bCs/>
          <w:strike w:val="0"/>
          <w:color w:val="000000" w:themeColor="text1"/>
          <w:sz w:val="28"/>
          <w:szCs w:val="28"/>
          <w:highlight w:val="none"/>
          <w:u w:val="none"/>
          <w:lang w:eastAsia="ru-RU"/>
        </w:rPr>
        <w:t xml:space="preserve"> – 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методическая разработка парламентского урока)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.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1"/>
          <w:numId w:val="3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Осно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вные задачи Конкурса: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4"/>
        </w:numPr>
        <w:contextualSpacing w:val="0"/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 определение лучших 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методических разработок парламентского урока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, в которых наиболее ярко и оригинально будут отражены информационные материалы содержательного характера, 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формы и приёмы работы,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ориентированные на развитие познавательной деятельности учащихся с разной степенью мотивации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и возможностями 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:lang w:eastAsia="ru-RU"/>
        </w:rPr>
        <w:t xml:space="preserve">усвоения учебного материала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14:ligatures w14:val="none"/>
        </w:rPr>
        <w:t xml:space="preserve">;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4"/>
        </w:numPr>
        <w:contextualSpacing w:val="0"/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поддержка талантливых педагогов, развитие их профессиональных компетенций, стимулирование творческой активности в разработке инновационных 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учебно-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методических материалов,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а также формирование у обучающихся осознания значимости парламентаризма в истории и современности России. 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Times New Roman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10"/>
        </w:numPr>
        <w:contextualSpacing w:val="0"/>
        <w:ind w:left="0" w:right="0" w:firstLine="709"/>
        <w:jc w:val="both"/>
        <w:spacing w:after="0" w:afterAutospacing="0" w:line="240" w:lineRule="auto"/>
        <w:tabs>
          <w:tab w:val="clear" w:pos="0" w:leader="none"/>
        </w:tabs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Для цели Положения применяются следующие основные понятия: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929"/>
        <w:contextualSpacing w:val="0"/>
        <w:ind w:left="0" w:right="0" w:firstLine="709"/>
        <w:jc w:val="both"/>
        <w:spacing w:before="0" w:after="0" w:afterAutospacing="0" w:line="240" w:lineRule="auto"/>
        <w:tabs>
          <w:tab w:val="left" w:pos="709" w:leader="none"/>
          <w:tab w:val="left" w:pos="1134" w:leader="none"/>
        </w:tabs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п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ретендент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–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заявитель, желающий принять участие в Конкурсе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pStyle w:val="929"/>
        <w:contextualSpacing w:val="0"/>
        <w:ind w:left="0" w:right="0" w:firstLine="709"/>
        <w:jc w:val="both"/>
        <w:spacing w:before="0" w:after="0" w:afterAutospacing="0" w:line="240" w:lineRule="auto"/>
        <w:tabs>
          <w:tab w:val="left" w:pos="709" w:leader="none"/>
          <w:tab w:val="left" w:pos="1134" w:leader="none"/>
        </w:tabs>
        <w:rPr>
          <w:color w:val="000000" w:themeColor="text1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8"/>
          <w:szCs w:val="28"/>
          <w:highlight w:val="none"/>
        </w:rPr>
        <w:t xml:space="preserve">Заявка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– </w:t>
      </w:r>
      <w:r>
        <w:rPr>
          <w:rFonts w:ascii="Liberation Sans" w:hAnsi="Liberation Sans" w:eastAsia="Liberation Sans" w:cs="Liberation Sans"/>
          <w:b w:val="0"/>
          <w:bCs w:val="0"/>
          <w:color w:val="000000" w:themeColor="text1"/>
          <w:sz w:val="28"/>
          <w:szCs w:val="28"/>
          <w:highlight w:val="none"/>
        </w:rPr>
        <w:t xml:space="preserve">информация и документы, представленные претендентом для участия в Конкурсе.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741"/>
        <w:numPr>
          <w:ilvl w:val="0"/>
          <w:numId w:val="10"/>
        </w:numPr>
        <w:contextualSpacing w:val="0"/>
        <w:ind w:left="0" w:right="0" w:firstLine="709"/>
        <w:jc w:val="both"/>
        <w:spacing w:after="0" w:afterAutospacing="0" w:line="240" w:lineRule="auto"/>
        <w:tabs>
          <w:tab w:val="clear" w:pos="0" w:leader="none"/>
        </w:tabs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Liberation Sans" w:cs="Liberation Sans"/>
          <w:color w:val="000000" w:themeColor="text1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Организатором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К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онкурса является Законодательное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Собра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ние Ямало-Ненецкого автономного округа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2"/>
        <w:ind w:left="0" w:right="0" w:firstLine="709"/>
        <w:jc w:val="both"/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М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есто нахождения,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контактный телефон и адрес электронной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почты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р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ганизатора Конкурса: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lang w:val="ru-RU"/>
        </w:rPr>
        <w:t xml:space="preserve">629008, Ямало-Ненецкий автономный округ, г. Салехард, ул.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Республики, д. 72, т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елефон: (34922) 5-46-46,</w:t>
        <w:br/>
        <w:t xml:space="preserve">е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-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lang w:val="en-US"/>
        </w:rPr>
        <w:t xml:space="preserve">mail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: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lang w:val="en-US"/>
        </w:rPr>
        <w:t xml:space="preserve">sobranie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@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lang w:val="en-US"/>
        </w:rPr>
        <w:t xml:space="preserve">zs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-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lang w:val="en-US"/>
        </w:rPr>
        <w:t xml:space="preserve">yamal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lang w:val="en-US"/>
        </w:rPr>
        <w:t xml:space="preserve">ru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; </w:t>
      </w:r>
      <w:hyperlink r:id="rId11" w:tooltip="mailto:apparat@zs-yamal.ru" w:history="1">
        <w:r>
          <w:rPr>
            <w:rFonts w:ascii="Liberation Sans" w:hAnsi="Liberation Sans" w:cs="Liberation Sans"/>
            <w:color w:val="000000" w:themeColor="text1"/>
            <w:sz w:val="28"/>
            <w:szCs w:val="28"/>
            <w:highlight w:val="none"/>
            <w:lang w:val="en-US"/>
          </w:rPr>
          <w:t xml:space="preserve">apparat</w:t>
        </w:r>
        <w:r>
          <w:rPr>
            <w:rFonts w:ascii="Liberation Sans" w:hAnsi="Liberation Sans" w:cs="Liberation Sans"/>
            <w:color w:val="000000" w:themeColor="text1"/>
            <w:sz w:val="28"/>
            <w:szCs w:val="28"/>
            <w:highlight w:val="none"/>
          </w:rPr>
          <w:t xml:space="preserve">@</w:t>
        </w:r>
        <w:r>
          <w:rPr>
            <w:rFonts w:ascii="Liberation Sans" w:hAnsi="Liberation Sans" w:cs="Liberation Sans"/>
            <w:color w:val="000000" w:themeColor="text1"/>
            <w:sz w:val="28"/>
            <w:szCs w:val="28"/>
            <w:highlight w:val="none"/>
            <w:lang w:val="en-US"/>
          </w:rPr>
          <w:t xml:space="preserve">zs</w:t>
        </w:r>
        <w:r>
          <w:rPr>
            <w:rFonts w:ascii="Liberation Sans" w:hAnsi="Liberation Sans" w:cs="Liberation Sans"/>
            <w:color w:val="000000" w:themeColor="text1"/>
            <w:sz w:val="28"/>
            <w:szCs w:val="28"/>
            <w:highlight w:val="none"/>
          </w:rPr>
          <w:t xml:space="preserve">-</w:t>
        </w:r>
        <w:r>
          <w:rPr>
            <w:rFonts w:ascii="Liberation Sans" w:hAnsi="Liberation Sans" w:cs="Liberation Sans"/>
            <w:color w:val="000000" w:themeColor="text1"/>
            <w:sz w:val="28"/>
            <w:szCs w:val="28"/>
            <w:highlight w:val="none"/>
            <w:lang w:val="en-US"/>
          </w:rPr>
          <w:t xml:space="preserve">yamal</w:t>
        </w:r>
        <w:r>
          <w:rPr>
            <w:rFonts w:ascii="Liberation Sans" w:hAnsi="Liberation Sans" w:cs="Liberation Sans"/>
            <w:color w:val="000000" w:themeColor="text1"/>
            <w:sz w:val="28"/>
            <w:szCs w:val="28"/>
            <w:highlight w:val="none"/>
          </w:rPr>
          <w:t xml:space="preserve">.</w:t>
        </w:r>
        <w:r>
          <w:rPr>
            <w:rFonts w:ascii="Liberation Sans" w:hAnsi="Liberation Sans" w:cs="Liberation Sans"/>
            <w:color w:val="000000" w:themeColor="text1"/>
            <w:sz w:val="28"/>
            <w:szCs w:val="28"/>
            <w:highlight w:val="none"/>
            <w:lang w:val="en-US"/>
          </w:rPr>
          <w:t xml:space="preserve">ru</w:t>
        </w:r>
      </w:hyperlink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.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Liberation Sans" w:hAnsi="Liberation Sans" w:eastAsia="Liberation Sans" w:cs="Liberation Sans"/>
          <w:color w:val="22272f"/>
          <w:sz w:val="28"/>
          <w:szCs w:val="28"/>
          <w:highlight w:val="none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2272f"/>
          <w:sz w:val="28"/>
          <w:szCs w:val="28"/>
          <w:highlight w:val="none"/>
          <w:lang w:val="ru-RU"/>
        </w:rPr>
      </w:r>
      <w:r>
        <w:rPr>
          <w:rFonts w:ascii="Liberation Sans" w:hAnsi="Liberation Sans" w:eastAsia="Liberation Sans" w:cs="Liberation Sans"/>
          <w:color w:val="22272f"/>
          <w:sz w:val="28"/>
          <w:szCs w:val="28"/>
          <w:highlight w:val="none"/>
          <w:lang w:val="ru-RU"/>
        </w:rPr>
        <w:t xml:space="preserve">Непосредственное </w:t>
      </w:r>
      <w:r>
        <w:rPr>
          <w:rFonts w:ascii="Liberation Sans" w:hAnsi="Liberation Sans" w:eastAsia="Liberation Sans" w:cs="Liberation Sans"/>
          <w:color w:val="22272f"/>
          <w:sz w:val="28"/>
          <w:szCs w:val="28"/>
          <w:highlight w:val="none"/>
          <w:lang w:val="ru-RU"/>
        </w:rPr>
        <w:t xml:space="preserve">проведение </w:t>
      </w:r>
      <w:r>
        <w:rPr>
          <w:rFonts w:ascii="Liberation Sans" w:hAnsi="Liberation Sans" w:eastAsia="Liberation Sans" w:cs="Liberation Sans"/>
          <w:color w:val="22272f"/>
          <w:sz w:val="28"/>
          <w:szCs w:val="28"/>
          <w:highlight w:val="none"/>
          <w:lang w:val="ru-RU"/>
        </w:rPr>
        <w:t xml:space="preserve">Конкурса</w:t>
      </w:r>
      <w:r>
        <w:rPr>
          <w:rFonts w:ascii="Liberation Sans" w:hAnsi="Liberation Sans" w:eastAsia="Liberation Sans" w:cs="Liberation Sans"/>
          <w:i w:val="0"/>
          <w:i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cs="Liberation Sans"/>
          <w:sz w:val="28"/>
          <w:szCs w:val="28"/>
        </w:rPr>
        <w:t xml:space="preserve">осуществляет структурное подразделение аппарата Законодательного Собрания Ямало-Ненецкого автономного округа, обеспечивающее организационное, протокольное обеспечение </w:t>
      </w:r>
      <w:r>
        <w:rPr>
          <w:rFonts w:ascii="Liberation Sans" w:hAnsi="Liberation Sans" w:cs="Liberation Sans"/>
          <w:sz w:val="28"/>
          <w:szCs w:val="28"/>
        </w:rPr>
        <w:t xml:space="preserve">деятельности Законодательного Собрания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Ямало-Ненецкого а</w:t>
      </w:r>
      <w:r>
        <w:rPr>
          <w:rFonts w:ascii="Liberation Sans" w:hAnsi="Liberation Sans" w:cs="Liberation Sans"/>
          <w:sz w:val="28"/>
          <w:szCs w:val="28"/>
        </w:rPr>
        <w:t xml:space="preserve">втономного округа.</w:t>
      </w:r>
      <w:r>
        <w:rPr>
          <w:rFonts w:ascii="Liberation Sans" w:hAnsi="Liberation Sans" w:eastAsia="Liberation Sans" w:cs="Liberation Sans"/>
          <w:color w:val="22272f"/>
          <w:sz w:val="28"/>
          <w:szCs w:val="28"/>
          <w:highlight w:val="none"/>
          <w:lang w:val="ru-RU"/>
          <w14:ligatures w14:val="none"/>
        </w:rPr>
      </w:r>
      <w:r>
        <w:rPr>
          <w:rFonts w:ascii="Liberation Sans" w:hAnsi="Liberation Sans" w:eastAsia="Liberation Sans" w:cs="Liberation Sans"/>
          <w:color w:val="22272f"/>
          <w:sz w:val="28"/>
          <w:szCs w:val="28"/>
          <w:highlight w:val="none"/>
          <w:lang w:val="ru-RU"/>
          <w14:ligatures w14:val="none"/>
        </w:rPr>
      </w:r>
    </w:p>
    <w:p>
      <w:pPr>
        <w:pStyle w:val="741"/>
        <w:numPr>
          <w:ilvl w:val="0"/>
          <w:numId w:val="10"/>
        </w:numPr>
        <w:contextualSpacing w:val="0"/>
        <w:ind w:left="0" w:right="0" w:firstLine="709"/>
        <w:jc w:val="both"/>
        <w:spacing w:after="0" w:afterAutospacing="0" w:line="240" w:lineRule="auto"/>
        <w:tabs>
          <w:tab w:val="clear" w:pos="0" w:leader="none"/>
        </w:tabs>
        <w:rPr>
          <w:rFonts w:ascii="Liberation Sans" w:hAnsi="Liberation Sans" w:eastAsia="Liberation Sans" w:cs="Liberation Sans"/>
          <w:color w:val="000000" w:themeColor="text1"/>
          <w:highlight w:val="none"/>
          <w14:ligatures w14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highlight w:val="none"/>
        </w:rPr>
        <w:t xml:space="preserve">Конкурс проводится в период 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highlight w:val="none"/>
        </w:rPr>
        <w:t xml:space="preserve">с 01 сентября по 27 ноября</w:t>
        <w:br/>
        <w:t xml:space="preserve">2026 года.</w:t>
      </w:r>
      <w:r>
        <w:rPr>
          <w:rFonts w:ascii="Liberation Sans" w:hAnsi="Liberation Sans" w:eastAsia="Liberation Sans" w:cs="Liberation Sans"/>
          <w:color w:val="000000" w:themeColor="text1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color w:val="000000" w:themeColor="text1"/>
          <w:highlight w:val="none"/>
          <w14:ligatures w14:val="none"/>
        </w:rPr>
      </w:r>
    </w:p>
    <w:p>
      <w:pPr>
        <w:pStyle w:val="741"/>
        <w:numPr>
          <w:ilvl w:val="0"/>
          <w:numId w:val="10"/>
        </w:numPr>
        <w:contextualSpacing w:val="0"/>
        <w:ind w:left="0" w:right="0" w:firstLine="709"/>
        <w:jc w:val="both"/>
        <w:spacing w:after="0" w:afterAutospacing="0" w:line="240" w:lineRule="auto"/>
        <w:tabs>
          <w:tab w:val="clear" w:pos="0" w:leader="none"/>
        </w:tabs>
        <w:rPr>
          <w:rFonts w:ascii="Liberation Sans" w:hAnsi="Liberation Sans" w:eastAsia="Liberation Sans" w:cs="Liberation Sans"/>
          <w:color w:val="000000" w:themeColor="text1"/>
          <w:highlight w:val="white"/>
          <w14:ligatures w14:val="none"/>
        </w:rPr>
      </w:pPr>
      <w:r>
        <w:rPr>
          <w:rFonts w:ascii="Liberation Sans" w:hAnsi="Liberation Sans" w:eastAsia="Liberation Sans" w:cs="Liberation Sans"/>
          <w:color w:val="000000" w:themeColor="text1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Информация о Конкурсе размещается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информационно-телекоммуникационной сети «Интернет»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на официальном сайте Законодательного Собрания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lang w:val="ru-RU"/>
        </w:rPr>
        <w:t xml:space="preserve">Ямало-Ненецкого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автономного округа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по адресу: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hyperlink r:id="rId12" w:tooltip="http://zs.yanao.ru" w:history="1">
        <w:r>
          <w:rPr>
            <w:rStyle w:val="883"/>
            <w:rFonts w:ascii="Liberation Sans" w:hAnsi="Liberation Sans" w:cs="Liberation Sans"/>
            <w:color w:val="000000" w:themeColor="text1"/>
            <w:sz w:val="28"/>
            <w:szCs w:val="28"/>
            <w:highlight w:val="none"/>
          </w:rPr>
          <w:t xml:space="preserve">http://zs.yanao.ru</w:t>
        </w:r>
      </w:hyperlink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(далее – официальный сайт)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</w:rPr>
        <w:t xml:space="preserve">и в аккаунте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</w:rPr>
        <w:t xml:space="preserve">Законодательного Собрания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</w:rPr>
        <w:t xml:space="preserve">Ямало-Ненецкого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</w:rPr>
        <w:t xml:space="preserve">автономного округа </w:t>
        <w:br/>
        <w:t xml:space="preserve">в социальных сетях и мессенджерах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val="en-US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highlight w:val="white"/>
          <w14:ligatures w14:val="none"/>
        </w:rPr>
      </w:r>
      <w:r>
        <w:rPr>
          <w:rFonts w:ascii="Liberation Sans" w:hAnsi="Liberation Sans" w:eastAsia="Liberation Sans" w:cs="Liberation Sans"/>
          <w:color w:val="000000" w:themeColor="text1"/>
          <w:highlight w:val="white"/>
          <w14:ligatures w14:val="none"/>
        </w:rPr>
      </w:r>
    </w:p>
    <w:p>
      <w:pPr>
        <w:numPr>
          <w:ilvl w:val="0"/>
          <w:numId w:val="0"/>
        </w:numPr>
        <w:contextualSpacing w:val="0"/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val="en-US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</w:p>
    <w:p>
      <w:pPr>
        <w:numPr>
          <w:ilvl w:val="0"/>
          <w:numId w:val="0"/>
        </w:numPr>
        <w:ind w:left="0" w:right="0" w:firstLine="709"/>
        <w:jc w:val="center"/>
        <w:spacing w:after="0" w:afterAutospacing="0" w:line="240" w:lineRule="auto"/>
        <w:tabs>
          <w:tab w:val="left" w:pos="283" w:leader="none"/>
        </w:tabs>
        <w:rPr>
          <w:rFonts w:ascii="Liberation Sans" w:hAnsi="Liberation Sans" w:cs="Liberation Sans"/>
          <w:b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b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II.</w:t>
      </w:r>
      <w:r>
        <w:rPr>
          <w:rFonts w:ascii="Liberation Sans" w:hAnsi="Liberation Sans" w:eastAsia="Times New Roman" w:cs="Liberation Sans"/>
          <w:b/>
          <w:color w:val="000000" w:themeColor="text1"/>
          <w:sz w:val="28"/>
          <w:szCs w:val="28"/>
          <w:highlight w:val="none"/>
          <w:lang w:eastAsia="ru-RU"/>
        </w:rPr>
        <w:t xml:space="preserve"> УЧАСТНИКИ КОНКУРСА</w:t>
      </w:r>
      <w:r>
        <w:rPr>
          <w:rFonts w:ascii="Liberation Sans" w:hAnsi="Liberation Sans" w:cs="Liberation Sans"/>
          <w:b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left="0" w:right="0" w:firstLine="709"/>
        <w:jc w:val="center"/>
        <w:spacing w:after="0" w:afterAutospacing="0" w:line="240" w:lineRule="auto"/>
        <w:tabs>
          <w:tab w:val="left" w:pos="283" w:leader="none"/>
        </w:tabs>
        <w:rPr>
          <w:rFonts w:ascii="Liberation Sans" w:hAnsi="Liberation Sans" w:cs="Liberation Sans"/>
          <w:b/>
          <w:bCs/>
          <w:strike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b/>
          <w:strike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cs="Liberation Sans"/>
          <w:b/>
          <w:bCs/>
          <w:strike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/>
          <w:bCs/>
          <w:strike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5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Участниками Конкурса являются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физич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еские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лица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,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являющиеся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гражданами Российской Федерации и осуществляющие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lang w:eastAsia="ru-RU"/>
        </w:rPr>
        <w:t xml:space="preserve">педагогическую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деятельность в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общеобразовательных организациях  или организациях среднего профессионального образования (далее – Участник, образовательная организация).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5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Количество Участников не ограничено.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2"/>
        <w:numPr>
          <w:ilvl w:val="0"/>
          <w:numId w:val="5"/>
        </w:numPr>
        <w:ind w:left="0" w:right="0" w:firstLine="709"/>
        <w:jc w:val="both"/>
        <w:rPr>
          <w:rFonts w:ascii="Liberation Sans" w:hAnsi="Liberation Sans" w:eastAsia="Liberation Sans" w:cs="Liberation Sans"/>
          <w:bCs w:val="0"/>
          <w:i w:val="0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Уча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стник гарантирует, что обл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ада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е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т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п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олным объёмом интеллектуальных прав на содержание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конкурсной работы,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поданной для участия в Конкурсе.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5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cs="Liberation Sans"/>
          <w:color w:val="00b050" w:themeColor="text1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Организатор Конкурса не несёт ответственности за нарушение Участником авторских и иных прав, а также за возможные нарушения Участником прав третьих лиц в связи с подачей конкурсной работы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для участия в Конкурсе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Liberation Sans" w:hAnsi="Liberation Sans" w:cs="Liberation Sans"/>
          <w:color w:val="00b05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cs="Liberation Sans"/>
          <w:color w:val="00b05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5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Участник обязан компенсировать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рганизатору Конкурса и иным третьим лицам, связанным с проведением Конкурса, убытки, понесённые по урегулированию спора о нарушении Участником авторских и иных прав.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5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color w:val="00b05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Участник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предоставляет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рганизатору Конкурса право использования (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воспроизве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дение; распространение; пуб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личный показ;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сообщение в эфир; сообщение по кабелю; практическая реализация;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доведение до всеобщего сведения,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создание сборников,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не связанных </w:t>
        <w:br/>
        <w:t xml:space="preserve">с получением прибыли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текстов и изображений,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содержащихся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</w:t>
        <w:br/>
        <w:t xml:space="preserve">в конкурсной работе.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5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cs="Liberation Sans"/>
          <w:color w:val="00b050" w:themeColor="text1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Участник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, определённый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победителем Конкурса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, передаёт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о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рганизатору Конкурса исключительное право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в полном объёме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на все тексты и изображения, а также на иные результаты интеллектуальной деятельности, содержащиеся в конкурсной работе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, как результат интеллектуальн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ой деятельности в полном объёме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без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 оплаты дополнительного вознаграждения.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cs="Liberation Sans"/>
          <w:color w:val="00b05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cs="Liberation Sans"/>
          <w:color w:val="00b050" w:themeColor="text1"/>
          <w:sz w:val="28"/>
          <w:szCs w:val="28"/>
          <w:highlight w:val="none"/>
          <w14:ligatures w14:val="none"/>
        </w:rPr>
      </w:r>
    </w:p>
    <w:p>
      <w:pPr>
        <w:numPr>
          <w:ilvl w:val="0"/>
          <w:numId w:val="0"/>
        </w:numPr>
        <w:ind w:left="0" w:right="0" w:firstLine="0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numPr>
          <w:ilvl w:val="0"/>
          <w:numId w:val="0"/>
        </w:numPr>
        <w:ind w:left="0" w:right="0" w:firstLine="709"/>
        <w:jc w:val="center"/>
        <w:spacing w:after="0" w:afterAutospacing="0" w:line="240" w:lineRule="auto"/>
        <w:tabs>
          <w:tab w:val="left" w:pos="2835" w:leader="none"/>
        </w:tabs>
        <w:rPr>
          <w:rFonts w:ascii="Liberation Sans" w:hAnsi="Liberation Sans" w:eastAsia="Liberation Serif" w:cs="Liberation San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erif" w:cs="Liberation Sans"/>
          <w:b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III. </w:t>
      </w:r>
      <w:r>
        <w:rPr>
          <w:rFonts w:ascii="Liberation Sans" w:hAnsi="Liberation Sans" w:eastAsia="Liberation Serif" w:cs="Liberation Sans"/>
          <w:b/>
          <w:bCs/>
          <w:color w:val="000000" w:themeColor="text1"/>
          <w:sz w:val="28"/>
          <w:szCs w:val="28"/>
          <w:highlight w:val="none"/>
          <w:lang w:eastAsia="ru-RU"/>
        </w:rPr>
        <w:t xml:space="preserve">ТРЕБОВАНИЯ К </w:t>
      </w:r>
      <w:r>
        <w:rPr>
          <w:rFonts w:ascii="Liberation Sans" w:hAnsi="Liberation Sans" w:eastAsia="Liberation Serif" w:cs="Liberation Sans"/>
          <w:b/>
          <w:bCs/>
          <w:color w:val="000000" w:themeColor="text1"/>
          <w:sz w:val="28"/>
          <w:szCs w:val="28"/>
          <w:highlight w:val="none"/>
          <w:lang w:eastAsia="ru-RU"/>
        </w:rPr>
        <w:t xml:space="preserve">КОНКУРСНОЙ РАБОТЕ</w:t>
      </w:r>
      <w:r>
        <w:rPr>
          <w:rFonts w:ascii="Liberation Sans" w:hAnsi="Liberation Sans" w:eastAsia="Liberation Serif" w:cs="Liberation San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erif" w:cs="Liberation Sans"/>
          <w:b/>
          <w:bCs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left="0" w:right="0" w:firstLine="709"/>
        <w:jc w:val="center"/>
        <w:spacing w:after="0" w:afterAutospacing="0" w:line="240" w:lineRule="auto"/>
        <w:tabs>
          <w:tab w:val="left" w:pos="1276" w:leader="none"/>
        </w:tabs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6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  <w:lang w:eastAsia="ru-RU"/>
        </w:rPr>
      </w:pP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Конкурсная работа должна быть индивидуальной. 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  <w:lang w:eastAsia="ru-RU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  <w:lang w:eastAsia="ru-RU"/>
        </w:rPr>
      </w:r>
    </w:p>
    <w:p>
      <w:pPr>
        <w:numPr>
          <w:ilvl w:val="0"/>
          <w:numId w:val="0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color w:val="000000" w:themeColor="text1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  <w:lang w:eastAsia="ru-RU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Коллективные 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конкурсные работы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 к участию в Конкурсе не допускаются.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741"/>
        <w:numPr>
          <w:ilvl w:val="0"/>
          <w:numId w:val="6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Заимствованные из различных источников конкурсные работы к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участию в Конкурсе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 не допускаются.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</w:rPr>
      </w:r>
    </w:p>
    <w:p>
      <w:pPr>
        <w:pStyle w:val="741"/>
        <w:numPr>
          <w:ilvl w:val="0"/>
          <w:numId w:val="6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  <w:lang w:eastAsia="ru-RU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Один претендент может подать на Конкурс только одну конкурсную работу.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</w:rPr>
      </w:r>
    </w:p>
    <w:p>
      <w:pPr>
        <w:pStyle w:val="741"/>
        <w:numPr>
          <w:ilvl w:val="0"/>
          <w:numId w:val="6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u w:val="none"/>
          <w:lang w:eastAsia="ru-RU"/>
        </w:rPr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  <w:t xml:space="preserve">Конкурсная работа должна представлять собой: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7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  <w:t xml:space="preserve"> методическую разработку парламентского урока:</w:t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  <w:t xml:space="preserve">формат А4, </w:t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  <w:t xml:space="preserve">о</w:t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  <w:t xml:space="preserve">бъем не более 7 страниц, </w:t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  <w:t xml:space="preserve">поля: верхнее – 2 см, левое – 2,5 см, </w:t>
        <w:br/>
        <w:t xml:space="preserve">правое – 1,5 см, нижн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ее – 2,5 см;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текст на русском языке;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рекомендуемый шрифт Lib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eration Sans размером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№ 14; межстрочный интервал 1,5;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формат файла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doc или docx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;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7"/>
        </w:numPr>
        <w:ind w:left="0" w:right="0" w:firstLine="709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презентационные материалы: </w:t>
      </w:r>
      <w:r>
        <w:rPr>
          <w:rFonts w:ascii="Liberation Sans" w:hAnsi="Liberation Sans" w:eastAsia="Roboto" w:cs="Liberation Sans"/>
          <w:color w:val="000000" w:themeColor="text1"/>
          <w:sz w:val="28"/>
          <w:szCs w:val="28"/>
          <w:highlight w:val="none"/>
        </w:rPr>
        <w:t xml:space="preserve">форматы </w:t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  <w:t xml:space="preserve">файла </w:t>
      </w:r>
      <w:r>
        <w:rPr>
          <w:rFonts w:ascii="Liberation Sans" w:hAnsi="Liberation Sans" w:eastAsia="Roboto" w:cs="Liberation Sans"/>
          <w:color w:val="000000" w:themeColor="text1"/>
          <w:sz w:val="28"/>
          <w:szCs w:val="28"/>
          <w:highlight w:val="none"/>
        </w:rPr>
        <w:t xml:space="preserve">pptx или pdf</w:t>
      </w:r>
      <w:r>
        <w:rPr>
          <w:rFonts w:ascii="Liberation Sans" w:hAnsi="Liberation Sans" w:eastAsia="Roboto" w:cs="Liberation Sans"/>
          <w:color w:val="000000" w:themeColor="text1"/>
          <w:sz w:val="28"/>
          <w:szCs w:val="28"/>
          <w:highlight w:val="none"/>
        </w:rPr>
        <w:t xml:space="preserve">, объем не более 20 </w:t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  <w:t xml:space="preserve">страниц, </w:t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  <w:t xml:space="preserve">разрешение не менее 300 dpi, цветовой режим CMYK</w:t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lang w:eastAsia="ru-RU"/>
        </w:rPr>
        <w:t xml:space="preserve">.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left="709" w:right="0" w:firstLine="0"/>
        <w:jc w:val="both"/>
        <w:spacing w:after="0" w:afterAutospacing="0" w:line="240" w:lineRule="auto"/>
        <w:tabs>
          <w:tab w:val="left" w:pos="1276" w:leader="none"/>
        </w:tabs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left="0" w:right="0" w:firstLine="709"/>
        <w:jc w:val="center"/>
        <w:spacing w:after="0" w:afterAutospacing="0" w:line="240" w:lineRule="auto"/>
        <w:tabs>
          <w:tab w:val="left" w:pos="2835" w:leader="none"/>
        </w:tabs>
        <w:rPr>
          <w:rFonts w:ascii="Liberation Sans" w:hAnsi="Liberation Sans" w:eastAsia="Liberation Serif" w:cs="Liberation San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erif" w:cs="Liberation Sans"/>
          <w:b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I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V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.</w:t>
      </w:r>
      <w:r>
        <w:rPr>
          <w:rFonts w:ascii="Liberation Sans" w:hAnsi="Liberation Sans" w:eastAsia="Liberation Serif" w:cs="Liberation Sans"/>
          <w:b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Liberation Serif" w:cs="Liberation Sans"/>
          <w:b/>
          <w:color w:val="000000" w:themeColor="text1"/>
          <w:sz w:val="28"/>
          <w:szCs w:val="28"/>
          <w:highlight w:val="none"/>
          <w:lang w:eastAsia="ru-RU"/>
        </w:rPr>
        <w:t xml:space="preserve">ПОРЯДОК ПРОВЕДЕНИЯ КОНКУРСА</w:t>
      </w:r>
      <w:r>
        <w:rPr>
          <w:rFonts w:ascii="Liberation Sans" w:hAnsi="Liberation Sans" w:eastAsia="Liberation Serif" w:cs="Liberation San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erif" w:cs="Liberation Sans"/>
          <w:b/>
          <w:bCs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left="0" w:right="0" w:firstLine="709"/>
        <w:jc w:val="center"/>
        <w:spacing w:after="0" w:afterAutospacing="0" w:line="240" w:lineRule="auto"/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erif" w:cs="Liberation Sans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8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К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онк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ур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с проводится в два этапа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: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9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 этап 1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 – 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п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риём конкурсных работ 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с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01 сентября</w:t>
        <w:br/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по 22 ноября 2026 года;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9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этап 2 – 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формирование рейтинга конкурсных работ на основе оценок членов конкурсной комиссии, 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о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пределение победителей Конкурса</w:t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u w:val="none"/>
          <w:lang w:eastAsia="ru-RU"/>
        </w:rPr>
        <w:t xml:space="preserve"> 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с 23 ноября 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по 27 ноября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 2026 года.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8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Для участия в Конкурсе претендент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в срок, установленный подпунктом 4.1.1 пункта 4.1 Положения, посредством </w:t>
      </w:r>
      <w:r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none"/>
          <w:u w:val="none"/>
        </w:rPr>
        <w:t xml:space="preserve">официального сайта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u w:val="none"/>
        </w:rPr>
        <w:t xml:space="preserve">в разделе «Законодательное Собрание»</w:t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u w:val="none"/>
          <w:lang w:eastAsia="ru-RU"/>
        </w:rPr>
        <w:t xml:space="preserve"> –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u w:val="none"/>
        </w:rPr>
        <w:t xml:space="preserve">«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u w:val="none"/>
        </w:rPr>
        <w:t xml:space="preserve">Проекты»</w:t>
      </w:r>
      <w:r>
        <w:rPr>
          <w:rFonts w:ascii="Liberation Sans" w:hAnsi="Liberation Sans" w:eastAsia="Times New Roman" w:cs="Liberation Sans"/>
          <w:bCs/>
          <w:color w:val="000000" w:themeColor="text1"/>
          <w:sz w:val="28"/>
          <w:szCs w:val="28"/>
          <w:highlight w:val="none"/>
          <w:u w:val="none"/>
          <w:lang w:eastAsia="ru-RU"/>
        </w:rPr>
        <w:t xml:space="preserve"> –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«Окружной конкурс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методическ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их разработок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парламентского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урока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 на тему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«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120 лет российскому парламентаризму: от истоков до современности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lang w:eastAsia="ru-RU"/>
        </w:rPr>
        <w:t xml:space="preserve">»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направляет организатору Конкурса следующие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документы и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информацию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: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15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 заявку по форме согласно приложению 1;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</w:p>
    <w:p>
      <w:pPr>
        <w:pStyle w:val="741"/>
        <w:numPr>
          <w:ilvl w:val="0"/>
          <w:numId w:val="15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 согласие на обработку персональных данных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по форме согласно приложению 2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</w:p>
    <w:p>
      <w:pPr>
        <w:pStyle w:val="741"/>
        <w:numPr>
          <w:ilvl w:val="0"/>
          <w:numId w:val="15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white"/>
          <w:lang w:eastAsia="ru-RU"/>
        </w:rPr>
        <w:t xml:space="preserve"> согласие на обработку персональных данных, разрешенных для распространения,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по форме согласно приложению </w:t>
      </w:r>
      <w:r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white"/>
        </w:rPr>
        <w:t xml:space="preserve">3;</w:t>
      </w:r>
      <w:r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white"/>
        </w:rPr>
      </w:r>
    </w:p>
    <w:p>
      <w:pPr>
        <w:pStyle w:val="741"/>
        <w:numPr>
          <w:ilvl w:val="0"/>
          <w:numId w:val="15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white"/>
        </w:rPr>
        <w:t xml:space="preserve"> копию справки </w:t>
      </w:r>
      <w:r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white"/>
        </w:rPr>
        <w:t xml:space="preserve">из образовательной организации об осуществлении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педагогической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деятельности</w:t>
      </w:r>
      <w:r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white"/>
        </w:rPr>
        <w:t xml:space="preserve">, выданной не позднее 30 дней до дня представления Заявки;</w:t>
      </w:r>
      <w:r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white"/>
        </w:rPr>
      </w:r>
    </w:p>
    <w:p>
      <w:pPr>
        <w:pStyle w:val="741"/>
        <w:numPr>
          <w:ilvl w:val="0"/>
          <w:numId w:val="15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u w:val="none"/>
        </w:rPr>
        <w:t xml:space="preserve"> ссылку на </w:t>
      </w:r>
      <w:r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white"/>
        </w:rPr>
        <w:t xml:space="preserve">конкурсную работу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u w:val="none"/>
        </w:rPr>
        <w:t xml:space="preserve">, загруженную на сервис облачно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u w:val="none"/>
        </w:rPr>
        <w:t xml:space="preserve">го хранилища (Яндекс.Диск, Google Диск, Dropbox, OneDrive, Облако Mail.ru и др.)</w:t>
      </w:r>
      <w:r>
        <w:rPr>
          <w:rFonts w:ascii="Liberation Sans" w:hAnsi="Liberation Sans" w:eastAsia="Arial" w:cs="Liberation Sans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8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Каждый документ в составе Заявки, указанный в пункте 4.2 Положения, направляется в виде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отдельного файла в формате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pdf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,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который должен полностью воспроизводить текст или изображение оригинала док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умента (все листы документ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а)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.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8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Организатор К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онкурса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оценивает Заявку на предмет наличия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оснований для отказа в регистрации, предусмотренных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пунктом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4.7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 w:bidi="ar-SA"/>
        </w:rPr>
        <w:t xml:space="preserve">Положения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,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и в случае их отсутствия регистрирует Заявку не поздне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е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24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ч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асов с момента её подачи.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8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При регистрации Заявки присваивается индивидуальный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номер и указывается дата её поступления.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numPr>
          <w:ilvl w:val="0"/>
          <w:numId w:val="0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14:ligatures w14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Организатор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Конкурса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 уведомляет претендента о регистрации З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аявки и о допуске его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в качестве Участника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.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14:ligatures w14:val="none"/>
        </w:rPr>
      </w:r>
    </w:p>
    <w:p>
      <w:pPr>
        <w:pStyle w:val="741"/>
        <w:numPr>
          <w:ilvl w:val="0"/>
          <w:numId w:val="8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14:ligatures w14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После регистрации Заявки Участник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размещает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в своем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</w:rPr>
        <w:t xml:space="preserve"> аккаунте в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социальных сетях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</w:rPr>
        <w:t xml:space="preserve">и мессенджерах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(при наличии)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 информацию (в письменном либо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видеоформате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) о своем участии в Конкурсе с указанием тегов: #ЗСЯНАО, #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Мойпарламентскийурок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.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14:ligatures w14:val="none"/>
        </w:rPr>
      </w:r>
    </w:p>
    <w:p>
      <w:pPr>
        <w:pStyle w:val="741"/>
        <w:numPr>
          <w:ilvl w:val="0"/>
          <w:numId w:val="8"/>
        </w:numPr>
        <w:ind w:left="0" w:right="0" w:firstLine="709"/>
        <w:jc w:val="both"/>
        <w:spacing w:after="0" w:afterAutospacing="0" w:line="240" w:lineRule="auto"/>
        <w:tabs>
          <w:tab w:val="left" w:pos="567" w:leader="none"/>
          <w:tab w:val="left" w:pos="850" w:leader="none"/>
          <w:tab w:val="left" w:pos="1276" w:leader="none"/>
        </w:tabs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14:ligatures w14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Основания для отказа в регистрации Заявки: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14:ligatures w14:val="none"/>
        </w:rPr>
      </w:r>
    </w:p>
    <w:p>
      <w:pPr>
        <w:pStyle w:val="931"/>
        <w:numPr>
          <w:ilvl w:val="0"/>
          <w:numId w:val="16"/>
        </w:numPr>
        <w:ind w:left="0" w:right="0" w:firstLine="709"/>
        <w:jc w:val="both"/>
        <w:spacing w:before="0" w:after="0" w:line="240" w:lineRule="auto"/>
        <w:tabs>
          <w:tab w:val="left" w:pos="567" w:leader="none"/>
          <w:tab w:val="left" w:pos="850" w:leader="none"/>
          <w:tab w:val="left" w:pos="1276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 Заявка не соответствует требованиям, установленным пунктами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  <w:lang w:eastAsia="ru-RU" w:bidi="ar-SA"/>
        </w:rPr>
        <w:t xml:space="preserve"> 4.2, 4.3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  <w:lang w:eastAsia="ru-RU" w:bidi="ar-SA"/>
        </w:rPr>
        <w:t xml:space="preserve">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Положения;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</w:p>
    <w:p>
      <w:pPr>
        <w:pStyle w:val="931"/>
        <w:numPr>
          <w:ilvl w:val="0"/>
          <w:numId w:val="16"/>
        </w:numPr>
        <w:ind w:left="0" w:right="0" w:firstLine="709"/>
        <w:jc w:val="both"/>
        <w:spacing w:before="0" w:after="0" w:line="240" w:lineRule="auto"/>
        <w:tabs>
          <w:tab w:val="left" w:pos="567" w:leader="none"/>
          <w:tab w:val="left" w:pos="850" w:leader="none"/>
          <w:tab w:val="left" w:pos="1276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Заявка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подана за пределами срока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 установленного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подпунктом 4.1.1 пункта 4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.1 Положения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</w:p>
    <w:p>
      <w:pPr>
        <w:pStyle w:val="931"/>
        <w:numPr>
          <w:ilvl w:val="0"/>
          <w:numId w:val="16"/>
        </w:numPr>
        <w:ind w:left="0" w:right="0" w:firstLine="709"/>
        <w:jc w:val="both"/>
        <w:spacing w:before="0" w:after="0" w:line="240" w:lineRule="auto"/>
        <w:tabs>
          <w:tab w:val="left" w:pos="567" w:leader="none"/>
          <w:tab w:val="left" w:pos="850" w:leader="none"/>
          <w:tab w:val="left" w:pos="1276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претендент подал более одной Заявки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</w:p>
    <w:p>
      <w:pPr>
        <w:pStyle w:val="931"/>
        <w:numPr>
          <w:ilvl w:val="0"/>
          <w:numId w:val="16"/>
        </w:numPr>
        <w:ind w:left="0" w:right="0" w:firstLine="709"/>
        <w:jc w:val="both"/>
        <w:spacing w:before="0" w:after="0" w:line="240" w:lineRule="auto"/>
        <w:tabs>
          <w:tab w:val="left" w:pos="567" w:leader="none"/>
          <w:tab w:val="left" w:pos="850" w:leader="none"/>
          <w:tab w:val="left" w:pos="1276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 конкурсная работа не соответствует требованиям раздела III Положения.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r>
    </w:p>
    <w:p>
      <w:pPr>
        <w:pStyle w:val="929"/>
        <w:numPr>
          <w:ilvl w:val="0"/>
          <w:numId w:val="8"/>
        </w:numPr>
        <w:ind w:left="0" w:right="0" w:firstLine="709"/>
        <w:jc w:val="both"/>
        <w:spacing w:before="0" w:after="0" w:line="240" w:lineRule="auto"/>
        <w:tabs>
          <w:tab w:val="left" w:pos="850" w:leader="none"/>
          <w:tab w:val="left" w:pos="1276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Конкурс проводится, если зарегистрировано три и более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Заявок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8"/>
        </w:numPr>
        <w:ind w:left="0" w:right="0" w:firstLine="709"/>
        <w:jc w:val="both"/>
        <w:spacing w:before="0" w:after="0" w:line="240" w:lineRule="auto"/>
        <w:tabs>
          <w:tab w:val="left" w:pos="850" w:leader="none"/>
          <w:tab w:val="left" w:pos="1276" w:leader="none"/>
        </w:tabs>
        <w:rPr>
          <w:color w:val="000000" w:themeColor="text1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Конкурсная работа Участника передается организатором Конкурса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на рассмотрение конкурсной комиссии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в течение двух рабочих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ru-RU" w:bidi="ar-SA"/>
        </w:rPr>
        <w:t xml:space="preserve">дней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с даты регистрации Заявки. 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numPr>
          <w:ilvl w:val="0"/>
          <w:numId w:val="0"/>
        </w:numPr>
        <w:ind w:left="0" w:right="0" w:firstLine="0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right="0"/>
        <w:jc w:val="center"/>
        <w:spacing w:after="0" w:afterAutospacing="0" w:line="240" w:lineRule="auto"/>
        <w:tabs>
          <w:tab w:val="left" w:pos="283" w:leader="none"/>
        </w:tabs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b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</w:rPr>
        <w:t xml:space="preserve">V.</w:t>
      </w:r>
      <w:r>
        <w:rPr>
          <w:rFonts w:ascii="Liberation Sans" w:hAnsi="Liberation Sans" w:eastAsia="Times New Roman" w:cs="Liberation Sans"/>
          <w:b/>
          <w:color w:val="000000" w:themeColor="text1"/>
          <w:sz w:val="28"/>
          <w:szCs w:val="28"/>
          <w:highlight w:val="none"/>
          <w:lang w:eastAsia="ru-RU"/>
        </w:rPr>
        <w:t xml:space="preserve"> СОСТАВ КОНКУРСНОЙ КОМИССИИ</w:t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left="0" w:right="0" w:firstLine="0"/>
        <w:jc w:val="center"/>
        <w:spacing w:after="0" w:afterAutospacing="0" w:line="240" w:lineRule="auto"/>
        <w:tabs>
          <w:tab w:val="left" w:pos="283" w:leader="none"/>
        </w:tabs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b/>
          <w:color w:val="000000" w:themeColor="text1"/>
          <w:sz w:val="28"/>
          <w:szCs w:val="28"/>
          <w:highlight w:val="none"/>
          <w:lang w:eastAsia="ru-RU"/>
        </w:rPr>
        <w:t xml:space="preserve">И ПОРЯДОК ОЦЕНКИ КОНКУРСНЫХ РАБОТ</w:t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left="0" w:right="0" w:firstLine="0"/>
        <w:jc w:val="left"/>
        <w:spacing w:after="0" w:afterAutospacing="0" w:line="240" w:lineRule="auto"/>
        <w:tabs>
          <w:tab w:val="left" w:pos="283" w:leader="none"/>
        </w:tabs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b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742"/>
        <w:numPr>
          <w:ilvl w:val="0"/>
          <w:numId w:val="17"/>
        </w:numPr>
        <w:ind w:left="0" w:right="0" w:firstLine="708"/>
        <w:jc w:val="both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Для оценки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конкурсных работ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 форм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и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руется конкурсная комиссия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в составе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председателя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конкурсной к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омиссии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,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членов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конкурсной к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омиссии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 и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секретаря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конкурсной к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омиссии,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осуществляющего организационное обеспечение работы конкурсной комиссии.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</w:rPr>
      </w:r>
    </w:p>
    <w:p>
      <w:pPr>
        <w:numPr>
          <w:ilvl w:val="0"/>
          <w:numId w:val="0"/>
        </w:numPr>
        <w:ind w:left="0" w:right="0" w:firstLine="708"/>
        <w:jc w:val="both"/>
        <w:spacing w:after="0" w:afterAutospacing="0" w:line="240" w:lineRule="auto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Численный состав конкурсной комиссии составляет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не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 менее </w:t>
        <w:br/>
        <w:t xml:space="preserve">7 человек.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</w:rPr>
      </w:r>
    </w:p>
    <w:p>
      <w:pPr>
        <w:pStyle w:val="742"/>
        <w:numPr>
          <w:ilvl w:val="0"/>
          <w:numId w:val="17"/>
        </w:numPr>
        <w:ind w:left="0" w:right="0" w:firstLine="708"/>
        <w:jc w:val="both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П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редседателем конкурсной комиссии является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Председатель Законодательного Собрания Ямало-Ненецкого автономного округа.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</w:rPr>
      </w:r>
    </w:p>
    <w:p>
      <w:pPr>
        <w:pStyle w:val="742"/>
        <w:ind w:left="0" w:right="0" w:firstLine="708"/>
        <w:jc w:val="both"/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  <w:u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Членами конкурсной комиссии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 могут быть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депутаты Законодательного Собрания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Ямало-Ненецкого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автономного округа, сотрудники аппарата Законодательного Собран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ия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Ямало-Ненецкого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автономного округа,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члены Общественного совета при Законодательном Собрании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Ямало-Ненецкого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автономного округа, представители Молодёжного парламента при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 Законодательном Собрании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Ямало-Ненецкого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автономного округа, исполнительных органов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Ямало-Ненецкого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автономного округа,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педагогические работники образовательных организаций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u w:val="none"/>
          <w:lang w:eastAsia="ru-RU"/>
        </w:rPr>
        <w:t xml:space="preserve">Ямало-Ненецкого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 автономного округа и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white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независимые эксперты</w:t>
      </w:r>
      <w:r>
        <w:rPr>
          <w:rFonts w:ascii="Liberation Sans" w:hAnsi="Liberation Sans" w:eastAsia="Liberation Sans" w:cs="Liberation Sans"/>
          <w:i w:val="0"/>
          <w:iCs w:val="0"/>
          <w:color w:val="000000" w:themeColor="text1"/>
          <w:sz w:val="28"/>
          <w:szCs w:val="28"/>
          <w:highlight w:val="white"/>
          <w:lang w:eastAsia="ru-RU"/>
        </w:rPr>
        <w:t xml:space="preserve">. </w:t>
      </w:r>
      <w:r>
        <w:rPr>
          <w:rFonts w:ascii="Liberation Sans" w:hAnsi="Liberation Sans" w:eastAsia="Liberation Sans" w:cs="Liberation Sans"/>
          <w:i w:val="0"/>
          <w:iCs w:val="0"/>
          <w:color w:val="000000" w:themeColor="text1"/>
          <w:sz w:val="28"/>
          <w:szCs w:val="28"/>
          <w:highlight w:val="white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  <w:u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white"/>
          <w:u w:val="none"/>
        </w:rPr>
      </w:r>
    </w:p>
    <w:p>
      <w:pPr>
        <w:pStyle w:val="742"/>
        <w:numPr>
          <w:ilvl w:val="0"/>
          <w:numId w:val="17"/>
        </w:numPr>
        <w:ind w:left="0" w:right="0" w:firstLine="708"/>
        <w:jc w:val="both"/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u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u w:val="none"/>
          <w:lang w:eastAsia="ru-RU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</w:rPr>
        <w:t xml:space="preserve">Персональный с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остав конкурсной комиссии утверждается распоряжением Председателя Законодательного Собрания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  <w:t xml:space="preserve">Ямало-Ненецкого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автономного ок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руга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в срок не позднее пяти рабочих дней, предшествующих дате начала этапа 2.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u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u w:val="none"/>
        </w:rPr>
      </w:r>
    </w:p>
    <w:p>
      <w:pPr>
        <w:pStyle w:val="742"/>
        <w:numPr>
          <w:ilvl w:val="0"/>
          <w:numId w:val="17"/>
        </w:numPr>
        <w:ind w:left="0" w:right="0" w:firstLine="708"/>
        <w:jc w:val="both"/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u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u w:val="none"/>
          <w:lang w:eastAsia="ru-RU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Оценка конкурсных работ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в соответствии с критериями оценки,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предусмотренными пунктом 5.6 Положения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(далее – критерии оценки), осуществляется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путем заполнения каждым членом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конкурсной комиссии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оценочного листа каждой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конкурсной работы.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u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u w:val="none"/>
        </w:rPr>
      </w:r>
    </w:p>
    <w:p>
      <w:pPr>
        <w:pStyle w:val="742"/>
        <w:numPr>
          <w:ilvl w:val="0"/>
          <w:numId w:val="17"/>
        </w:numPr>
        <w:ind w:left="0" w:right="0" w:firstLine="708"/>
        <w:jc w:val="both"/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u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u w:val="none"/>
          <w:lang w:eastAsia="ru-RU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К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аждой конкурсной работе присваивает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ся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порядковый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номер в рейтинге конкурсных работ по итогам суммирования баллов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оценочных листов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членов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конкурсной комиссии по соответствующей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конкурсной работе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, г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де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ru-RU" w:bidi="ar-SA"/>
        </w:rPr>
        <w:t xml:space="preserve">первый номер присваивается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ru-RU" w:bidi="ar-SA"/>
        </w:rPr>
        <w:t xml:space="preserve">конкурсной работе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ru-RU" w:bidi="ar-SA"/>
        </w:rPr>
        <w:t xml:space="preserve">, набравшей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ru-RU" w:bidi="ar-SA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максимальный итог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овый балл, с учётом условий, указанных в пункте 5.7 Положения, и очередности поступления Заявок в случае равенства количества полученных баллов, где первый порядковый номер присваивается У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частнику, Заявка которого поступила ранее по дате и времени относительно других.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u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u w:val="none"/>
        </w:rPr>
      </w:r>
    </w:p>
    <w:p>
      <w:pPr>
        <w:numPr>
          <w:ilvl w:val="0"/>
          <w:numId w:val="0"/>
        </w:numPr>
        <w:ind w:left="0" w:right="0" w:firstLine="708"/>
        <w:jc w:val="both"/>
        <w:spacing w:after="0" w:afterAutospacing="0" w:line="240" w:lineRule="auto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Полученный результат выносится на обсуждение конкурсной комиссии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и принимается в качестве окончательного.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14:ligatures w14:val="none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17"/>
        </w:numPr>
        <w:ind w:left="0" w:right="0" w:firstLine="708"/>
        <w:jc w:val="both"/>
        <w:spacing w:after="0" w:afterAutospacing="0" w:line="240" w:lineRule="auto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Конкурсные работы Участников оцен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иваются н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а основании личного профессионального мнения члена конкурсной комиссии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по</w:t>
        <w:br/>
        <w:t xml:space="preserve">10-балльной системе, где 10 баллов – максимальная оценка, 1 балл – минимальная оценка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по каждому из с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ледующих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критериев оценки: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11"/>
        </w:numPr>
        <w:ind w:left="0" w:right="0" w:firstLine="708"/>
        <w:jc w:val="both"/>
        <w:spacing w:after="0" w:afterAutospacing="0" w:line="240" w:lineRule="auto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  <w14:ligatures w14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соответствие целям Конкурса;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741"/>
        <w:numPr>
          <w:ilvl w:val="0"/>
          <w:numId w:val="11"/>
        </w:numPr>
        <w:ind w:left="0" w:right="0" w:firstLine="708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соответствие методам, приемам обучения;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1"/>
        </w:numPr>
        <w:ind w:left="0" w:right="0" w:firstLine="708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направление и форма организации урока;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1"/>
        </w:numPr>
        <w:ind w:left="0" w:right="0" w:firstLine="708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оригинальность подачи материала;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1"/>
        </w:numPr>
        <w:ind w:left="0" w:right="0" w:firstLine="708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грамотность оформления.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7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cs="Liberation Sans"/>
          <w:i w:val="0"/>
          <w:iCs w:val="0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Итоговая сумма баллов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оценочного листа увеличивается</w:t>
        <w:br/>
        <w:t xml:space="preserve">на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5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баллов в случае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размещения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Участником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информации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в соответствии с пунктом 4.6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Положения </w:t>
      </w:r>
      <w:r>
        <w:rPr>
          <w:rFonts w:ascii="Liberation Sans" w:hAnsi="Liberation Sans" w:eastAsia="Times New Roman" w:cs="Liberation Sans"/>
          <w:i w:val="0"/>
          <w:iCs w:val="0"/>
          <w:color w:val="000000" w:themeColor="text1"/>
          <w:sz w:val="28"/>
          <w:szCs w:val="28"/>
          <w:highlight w:val="none"/>
          <w:lang w:eastAsia="ru-RU"/>
        </w:rPr>
        <w:t xml:space="preserve">в срок не позднее одного календарного дня, следующего за датой начала этапа 2</w:t>
      </w:r>
      <w:r>
        <w:rPr>
          <w:rFonts w:ascii="Liberation Sans" w:hAnsi="Liberation Sans" w:eastAsia="Times New Roman" w:cs="Liberation Sans"/>
          <w:i w:val="0"/>
          <w:iCs w:val="0"/>
          <w:color w:val="000000" w:themeColor="text1"/>
          <w:sz w:val="28"/>
          <w:szCs w:val="28"/>
          <w:highlight w:val="none"/>
          <w:lang w:eastAsia="ru-RU"/>
        </w:rPr>
        <w:t xml:space="preserve">.</w:t>
      </w:r>
      <w:r>
        <w:rPr>
          <w:rFonts w:ascii="Liberation Sans" w:hAnsi="Liberation Sans" w:cs="Liberation Sans"/>
          <w:i w:val="0"/>
          <w:iCs w:val="0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i w:val="0"/>
          <w:iCs w:val="0"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left="709" w:right="0" w:firstLine="0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right="0"/>
        <w:jc w:val="center"/>
        <w:spacing w:after="0" w:afterAutospacing="0" w:line="240" w:lineRule="auto"/>
        <w:tabs>
          <w:tab w:val="left" w:pos="283" w:leader="none"/>
        </w:tabs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b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</w:rPr>
        <w:t xml:space="preserve">VI.</w:t>
      </w:r>
      <w:r>
        <w:rPr>
          <w:rFonts w:ascii="Liberation Sans" w:hAnsi="Liberation Sans" w:eastAsia="Times New Roman" w:cs="Liberation Sans"/>
          <w:b/>
          <w:color w:val="000000" w:themeColor="text1"/>
          <w:sz w:val="28"/>
          <w:szCs w:val="28"/>
          <w:highlight w:val="none"/>
          <w:lang w:eastAsia="ru-RU"/>
        </w:rPr>
        <w:t xml:space="preserve"> ОПРЕДЕЛЕНИЕ ПОБЕДИТЕЛЕЙ КОНКУРСА</w:t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left="0" w:right="0" w:firstLine="0"/>
        <w:jc w:val="left"/>
        <w:spacing w:after="0" w:afterAutospacing="0" w:line="240" w:lineRule="auto"/>
        <w:tabs>
          <w:tab w:val="left" w:pos="283" w:leader="none"/>
        </w:tabs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2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Победителями Конкурса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определяются Участники с порядковыми номерами с первого по третий в рейтинге конкурсных работ и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максимальным итоговым баллом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не менее 40.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2"/>
        </w:numPr>
        <w:ind w:left="0" w:right="0" w:firstLine="709"/>
        <w:jc w:val="both"/>
        <w:spacing w:before="0" w:beforeAutospacing="0"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Результаты рассмотрения конкурсной комиссии оформляются протоколом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заседа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ния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конкурсной комиссии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, который подписывается председател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ем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конкурсной комиссии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и секретарем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конкурсной комиссии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и включает: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8"/>
        </w:numPr>
        <w:contextualSpacing/>
        <w:ind w:left="0" w:right="0" w:firstLine="709"/>
        <w:jc w:val="both"/>
        <w:spacing w:before="0" w:beforeAutospacing="0" w:after="0" w:line="240" w:lineRule="auto"/>
        <w:tabs>
          <w:tab w:val="left" w:pos="0" w:leader="none"/>
        </w:tabs>
        <w:rPr>
          <w:rFonts w:ascii="Liberation Sans" w:hAnsi="Liberation Sans" w:cs="Liberation Sans"/>
          <w:color w:val="000000" w:themeColor="text1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информацию об Участниках, конкурсные работы которых были рассмотрены, дату и время поступления Заявок;</w:t>
      </w:r>
      <w:r>
        <w:rPr>
          <w:rFonts w:ascii="Liberation Sans" w:hAnsi="Liberation Sans" w:cs="Liberation Sans"/>
          <w:color w:val="000000" w:themeColor="text1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Cs w:val="24"/>
          <w:highlight w:val="none"/>
        </w:rPr>
      </w:r>
    </w:p>
    <w:p>
      <w:pPr>
        <w:pStyle w:val="741"/>
        <w:numPr>
          <w:ilvl w:val="0"/>
          <w:numId w:val="18"/>
        </w:numPr>
        <w:contextualSpacing/>
        <w:ind w:left="0" w:right="0" w:firstLine="709"/>
        <w:jc w:val="both"/>
        <w:spacing w:before="0" w:after="0" w:line="240" w:lineRule="auto"/>
        <w:tabs>
          <w:tab w:val="left" w:pos="0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порядковые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номера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в рейтинге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конкурсных работ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и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итоговые баллы оценочных листов конкурсных работ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8"/>
        </w:numPr>
        <w:contextualSpacing/>
        <w:ind w:left="0" w:right="0" w:firstLine="709"/>
        <w:jc w:val="both"/>
        <w:spacing w:before="0" w:after="0" w:line="240" w:lineRule="auto"/>
        <w:tabs>
          <w:tab w:val="clear" w:pos="0" w:leader="none"/>
          <w:tab w:val="left" w:pos="850" w:leader="none"/>
          <w:tab w:val="left" w:pos="1276" w:leader="none"/>
        </w:tabs>
        <w:rPr>
          <w:rFonts w:ascii="Liberation Sans" w:hAnsi="Liberation Sans" w:cs="Liberation Sans"/>
          <w:color w:val="000000" w:themeColor="text1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данные Участников, определённых п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обедителями Конкурса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Liberation Sans" w:hAnsi="Liberation Sans" w:cs="Liberation Sans"/>
          <w:color w:val="000000" w:themeColor="text1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Cs w:val="24"/>
          <w:highlight w:val="none"/>
        </w:rPr>
      </w:r>
    </w:p>
    <w:p>
      <w:pPr>
        <w:pStyle w:val="929"/>
        <w:numPr>
          <w:ilvl w:val="0"/>
          <w:numId w:val="12"/>
        </w:numPr>
        <w:ind w:left="0" w:right="0" w:firstLine="709"/>
        <w:jc w:val="both"/>
        <w:spacing w:before="0" w:after="0" w:line="240" w:lineRule="auto"/>
        <w:tabs>
          <w:tab w:val="left" w:pos="850" w:leader="none"/>
          <w:tab w:val="left" w:pos="1276" w:leader="none"/>
        </w:tabs>
        <w:rPr>
          <w:rFonts w:ascii="Liberation Sans" w:hAnsi="Liberation Sans" w:eastAsia="Liberation Sans" w:cs="Liberation Sans"/>
          <w:strike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Результаты рассмотрения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конкурсной комиссии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не пересматриваются, претензии по ним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организатором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Конкурса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не принимаются.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strike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trike/>
          <w:color w:val="000000" w:themeColor="text1"/>
          <w:sz w:val="24"/>
          <w:szCs w:val="24"/>
          <w:highlight w:val="none"/>
        </w:rPr>
      </w:r>
    </w:p>
    <w:p>
      <w:pPr>
        <w:pStyle w:val="741"/>
        <w:numPr>
          <w:ilvl w:val="0"/>
          <w:numId w:val="12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Выписка из протокола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заседа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ния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конкурсной комиссии размещается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на официальном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сайте в срок не позднее двух рабочих дней с даты окончания э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  <w:t xml:space="preserve">тапа 2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.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2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</w:rPr>
      </w:pP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Победителям Конкурса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вручаются дипломы и выплачивается денежное вознаграждение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: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u w:val="none"/>
        </w:rPr>
      </w:r>
    </w:p>
    <w:p>
      <w:pPr>
        <w:numPr>
          <w:ilvl w:val="0"/>
          <w:numId w:val="0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lang w:val="en-US"/>
        </w:rPr>
        <w:t xml:space="preserve">I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место – 40 000 (сорок тысяч) рублей,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включая применимые к победителю Конкурса налоги и сборы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lang w:val="en-US"/>
        </w:rPr>
        <w:t xml:space="preserve">II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место – 25</w:t>
      </w:r>
      <w:r>
        <w:rPr>
          <w:highlight w:val="none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000 (двадцать пять тысяч) рублей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, включая применимые к победителю Конкурса налоги и сборы</w:t>
      </w:r>
      <w:r>
        <w:rPr>
          <w:rFonts w:ascii="Liberation Sans" w:hAnsi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left="0" w:right="0" w:firstLine="70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lang w:val="en-US"/>
        </w:rPr>
        <w:t xml:space="preserve">III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место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– 1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0 000 (десять тысяч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рублей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, включая применимые к победителю Конкурса налоги и сборы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2"/>
        </w:numPr>
        <w:contextualSpacing/>
        <w:ind w:left="0" w:right="0"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clear" w:pos="0" w:leader="none"/>
          <w:tab w:val="left" w:pos="850" w:leader="none"/>
          <w:tab w:val="left" w:pos="1134" w:leader="none"/>
        </w:tabs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Денежное вознаграждение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 пе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речисляется на основании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протокола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заседа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ния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конкурсной комиссии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,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предусмотренного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пунктом 6.2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ru-RU" w:bidi="ar-SA"/>
        </w:rPr>
        <w:t xml:space="preserve">Положения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2"/>
        </w:numPr>
        <w:contextualSpacing/>
        <w:ind w:left="0" w:right="0"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clear" w:pos="0" w:leader="none"/>
          <w:tab w:val="left" w:pos="850" w:leader="none"/>
          <w:tab w:val="left" w:pos="1134" w:leader="none"/>
        </w:tabs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Участники Конкурса с и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тоговой суммой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35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и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более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баллов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награждаются 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благодарственными письмами Председателя Законодательного Собрания автономного округа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  <w:lang w:eastAsia="ru-RU"/>
        </w:rPr>
        <w:t xml:space="preserve">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2"/>
        </w:numPr>
        <w:contextualSpacing/>
        <w:ind w:left="0" w:right="0" w:firstLine="709"/>
        <w:jc w:val="both"/>
        <w:spacing w:before="0" w:after="0" w:line="240" w:lineRule="auto"/>
        <w:shd w:val="clear" w:color="ffffff" w:themeColor="background1" w:fill="ffffff" w:themeFill="background1"/>
        <w:tabs>
          <w:tab w:val="clear" w:pos="0" w:leader="none"/>
          <w:tab w:val="left" w:pos="850" w:leader="none"/>
          <w:tab w:val="left" w:pos="1134" w:leader="none"/>
        </w:tabs>
        <w:rPr>
          <w:rFonts w:ascii="Liberation Sans" w:hAnsi="Liberation Sans" w:cs="Liberation Sans"/>
          <w:color w:val="000000" w:themeColor="text1"/>
          <w:sz w:val="36"/>
          <w:szCs w:val="36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При подведении итогов Конкурса могут присуждаться специальные призы, учреждаемые конкурсной комиссией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Liberation Sans" w:hAnsi="Liberation Sans" w:cs="Liberation Sans"/>
          <w:color w:val="000000" w:themeColor="text1"/>
          <w:sz w:val="36"/>
          <w:szCs w:val="36"/>
          <w:highlight w:val="none"/>
        </w:rPr>
      </w:r>
      <w:r>
        <w:rPr>
          <w:rFonts w:ascii="Liberation Sans" w:hAnsi="Liberation Sans" w:cs="Liberation Sans"/>
          <w:color w:val="000000" w:themeColor="text1"/>
          <w:sz w:val="36"/>
          <w:szCs w:val="36"/>
          <w:highlight w:val="none"/>
        </w:rPr>
      </w:r>
    </w:p>
    <w:p>
      <w:pPr>
        <w:ind w:left="0" w:right="0" w:firstLine="709"/>
        <w:shd w:val="nil" w:color="000000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right="0"/>
        <w:jc w:val="center"/>
        <w:spacing w:after="0" w:afterAutospacing="0" w:line="240" w:lineRule="auto"/>
        <w:tabs>
          <w:tab w:val="left" w:pos="283" w:leader="none"/>
        </w:tabs>
        <w:rPr>
          <w:rFonts w:ascii="Liberation Sans" w:hAnsi="Liberation Sans" w:eastAsia="Times New Roman" w:cs="Liberation San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b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</w:rPr>
        <w:t xml:space="preserve">V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</w:rPr>
        <w:t xml:space="preserve">I</w:t>
      </w: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</w:rPr>
        <w:t xml:space="preserve">I.</w:t>
      </w:r>
      <w:r>
        <w:rPr>
          <w:rFonts w:ascii="Liberation Sans" w:hAnsi="Liberation Sans" w:eastAsia="Times New Roman" w:cs="Liberation Sans"/>
          <w:b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b/>
          <w:color w:val="000000" w:themeColor="text1"/>
          <w:sz w:val="28"/>
          <w:szCs w:val="28"/>
          <w:highlight w:val="none"/>
          <w:lang w:eastAsia="ru-RU"/>
        </w:rPr>
        <w:t xml:space="preserve">ИНЫЕ ПОЛОЖЕНИЯ</w:t>
      </w:r>
      <w:r>
        <w:rPr>
          <w:rFonts w:ascii="Liberation Sans" w:hAnsi="Liberation Sans" w:eastAsia="Times New Roman" w:cs="Liberation San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Times New Roman" w:cs="Liberation Sans"/>
          <w:b/>
          <w:bCs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0"/>
        </w:numPr>
        <w:ind w:right="0"/>
        <w:jc w:val="center"/>
        <w:spacing w:after="0" w:afterAutospacing="0" w:line="240" w:lineRule="auto"/>
        <w:tabs>
          <w:tab w:val="left" w:pos="283" w:leader="none"/>
        </w:tabs>
        <w:rPr>
          <w:rFonts w:ascii="Liberation Sans" w:hAnsi="Liberation Sans" w:cs="Liberation Sans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Times New Roman" w:cs="Liberation Sans"/>
          <w:b w:val="0"/>
          <w:bCs w:val="0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cs="Liberation San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3"/>
        </w:numPr>
        <w:ind w:left="0" w:right="0" w:firstLine="709"/>
        <w:jc w:val="both"/>
        <w:spacing w:after="0" w:afterAutospacing="0" w:line="240" w:lineRule="auto"/>
        <w:shd w:val="nil" w:color="000000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Финансовое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обеспечение,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en-US"/>
        </w:rPr>
        <w:t xml:space="preserve"> связанно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en-US"/>
        </w:rPr>
        <w:t xml:space="preserve">е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en-US"/>
        </w:rPr>
        <w:t xml:space="preserve"> с проведением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en-US"/>
        </w:rPr>
        <w:t xml:space="preserve">Конкурса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en-US"/>
        </w:rPr>
        <w:t xml:space="preserve">,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en-US"/>
        </w:rPr>
        <w:t xml:space="preserve"> осуществляется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en-US"/>
        </w:rPr>
        <w:t xml:space="preserve">в рамках сметы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en-US"/>
        </w:rPr>
        <w:t xml:space="preserve">расходов Законодательного Собрания Ямало-Ненецкого автономного округа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lang w:eastAsia="en-US"/>
        </w:rPr>
        <w:t xml:space="preserve"> на 2026 год и плановый период 2027 и 2028 годов.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3"/>
        </w:numPr>
        <w:ind w:left="0" w:right="0" w:firstLine="709"/>
        <w:jc w:val="both"/>
        <w:spacing w:after="0" w:afterAutospacing="0" w:line="240" w:lineRule="auto"/>
        <w:shd w:val="nil" w:color="000000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Документооборот между организатором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Конкурса,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 членами конкурсной комиссии и Участниками осуществляется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в электронной форме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 посредством направления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информации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на адрес электронной почты адресата</w:t>
      </w:r>
      <w:r>
        <w:rPr>
          <w:rFonts w:ascii="Liberation Sans" w:hAnsi="Liberation Sans" w:eastAsia="Liberation Sans" w:cs="Liberation Sans"/>
          <w:b w:val="0"/>
          <w:bCs w:val="0"/>
          <w:i w:val="0"/>
          <w:iCs w:val="0"/>
          <w:strike w:val="0"/>
          <w:color w:val="000000" w:themeColor="text1"/>
          <w:sz w:val="28"/>
          <w:szCs w:val="28"/>
          <w:highlight w:val="none"/>
          <w:lang w:val="ru-RU"/>
        </w:rPr>
        <w:t xml:space="preserve">, за исключением иных случаев и способов, предусмотренных Положением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3"/>
        </w:numPr>
        <w:ind w:left="0" w:right="0" w:firstLine="709"/>
        <w:jc w:val="both"/>
        <w:spacing w:after="0" w:afterAutospacing="0" w:line="240" w:lineRule="auto"/>
        <w:shd w:val="nil" w:color="000000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000000" w:themeColor="text1"/>
          <w:sz w:val="28"/>
          <w:szCs w:val="28"/>
          <w:highlight w:val="none"/>
        </w:rPr>
        <w:t xml:space="preserve">Организатор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Конкурса</w:t>
      </w:r>
      <w:r>
        <w:rPr>
          <w:rFonts w:ascii="Liberation Sans" w:hAnsi="Liberation Sans" w:eastAsia="Liberation Sans" w:cs="Liberation Sans"/>
          <w:b w:val="0"/>
          <w:bCs w:val="0"/>
          <w:strike w:val="0"/>
          <w:color w:val="000000" w:themeColor="text1"/>
          <w:sz w:val="28"/>
          <w:szCs w:val="28"/>
          <w:highlight w:val="none"/>
        </w:rPr>
        <w:t xml:space="preserve"> не несёт ответственности за </w:t>
      </w:r>
      <w:r>
        <w:rPr>
          <w:rFonts w:ascii="Liberation Sans" w:hAnsi="Liberation Sans" w:eastAsia="Liberation Sans" w:cs="Liberation Sans"/>
          <w:strike w:val="0"/>
          <w:color w:val="000000" w:themeColor="text1"/>
          <w:sz w:val="28"/>
          <w:szCs w:val="28"/>
          <w:highlight w:val="none"/>
        </w:rPr>
        <w:t xml:space="preserve">технические про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блемы, связанные с п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ередачей данных посредством каналов связи, используемых при проведении Конкурса, в том числе 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за работу интернет-провайдеров</w:t>
      </w: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3"/>
        </w:numPr>
        <w:ind w:left="0" w:right="0" w:firstLine="709"/>
        <w:jc w:val="both"/>
        <w:spacing w:after="0" w:afterAutospacing="0" w:line="240" w:lineRule="auto"/>
        <w:shd w:val="nil" w:color="000000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Любые споры, возникающие в связи с проведением Конкурса, подлежат рассмотрению по месту нахождения организатора Конкурса.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1"/>
        <w:numPr>
          <w:ilvl w:val="0"/>
          <w:numId w:val="13"/>
        </w:numPr>
        <w:ind w:left="0" w:right="0" w:firstLine="709"/>
        <w:jc w:val="both"/>
        <w:spacing w:after="0" w:afterAutospacing="0" w:line="240" w:lineRule="auto"/>
        <w:shd w:val="nil" w:color="000000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</w:rPr>
        <w:t xml:space="preserve">Участники и организатор Конкурса должны принимать все возможные и исчерпывающие меры для урегулирования возникающих споров и разногласий в досудебном порядке.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shd w:val="nil" w:color="000000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br w:type="page" w:clear="all"/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Приложение 1</w:t>
      </w:r>
      <w:r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r>
      <w:r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к Положению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об организации и проведении конкурса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методических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разработок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парламентского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урока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на тему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«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120 лет российскому парламентаризму: от истоков до современности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»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r>
      <w:r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pPr>
      <w:r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r>
      <w:r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r>
      <w:r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r>
      <w:r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r>
    </w:p>
    <w:p>
      <w:pPr>
        <w:pStyle w:val="742"/>
        <w:ind w:left="0" w:right="0" w:firstLine="0"/>
        <w:jc w:val="center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ФОРМА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t xml:space="preserve"> ЗАЯВКИ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ind w:left="0" w:right="0" w:firstLine="0"/>
        <w:jc w:val="center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В Законодательное Собрание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Ямало-Ненецкого автономного округа 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ind w:left="4535" w:right="0" w:firstLine="0"/>
        <w:jc w:val="center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b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center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b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center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b/>
          <w:color w:val="000000" w:themeColor="text1"/>
          <w:sz w:val="24"/>
          <w:szCs w:val="24"/>
          <w:highlight w:val="none"/>
          <w:lang w:eastAsia="ru-RU"/>
        </w:rPr>
        <w:t xml:space="preserve">ЗАЯВКА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center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на участие в конкурсе </w:t>
        <w:br/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методических разработок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парламентского урока на тему</w:t>
        <w:br/>
        <w:t xml:space="preserve"> 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«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120 лет российскому парламентаризму: от истоков до совре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менности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»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________________________________________________________________________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center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:vertAlign w:val="superscript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vertAlign w:val="superscript"/>
          <w:lang w:eastAsia="ru-RU"/>
        </w:rPr>
        <w:t xml:space="preserve">(фамилия, имя, отчество участника)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:vertAlign w:val="superscript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:vertAlign w:val="superscript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число, месяц, год рождения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__________,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гражданство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_________________________________________________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,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документ, удостоверяющий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личность_______________,с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ерия и номер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_________________, к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ем и когда выдан______________________________________,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адрес места жительства__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__________________________________,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адрес электронной почты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______________________________,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контактный телефон_________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________,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место работы__________________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,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должность ______________________________________________________________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,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ИНН __________________________________________________________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,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СНИЛС_______________________________________________________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.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line="240" w:lineRule="auto"/>
        <w:tabs>
          <w:tab w:val="left" w:pos="850" w:leader="none"/>
        </w:tabs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С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Положением об организации и проведении конкурса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методических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разработок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парламентского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урока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на тему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«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120 лет российскому парламентаризму: от истоков до современности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»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(далее – Конкурс)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, утвержденным постановлением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Законодательного Собрания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Ямало-Ненецкого автономного округа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  <w:br/>
        <w:t xml:space="preserve">от 17 июля 2025 года № 2395, ознакомлен(а)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,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порядок проведения и правила Конкурса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мне понятны.</w:t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line="240" w:lineRule="auto"/>
        <w:tabs>
          <w:tab w:val="left" w:pos="850" w:leader="none"/>
        </w:tabs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Решени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я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конкурсной комиссии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с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оглашаюсь принять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как окончательные.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line="240" w:lineRule="auto"/>
        <w:tabs>
          <w:tab w:val="left" w:pos="283" w:leader="none"/>
        </w:tabs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Настоящим я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во исполнение требований действующего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законодательства Российской Федерации в сфере защиты интеллектуальных прав собственности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свободно, своей волей и в своем интересе безвозмездно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п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редоставляю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Законодательному Собранию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Ямало-Ненецкого автономного округа,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как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о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рг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анизатору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К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о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н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к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у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р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с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а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,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:u w:val="none"/>
        </w:rPr>
        <w:t xml:space="preserve"> исключительное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право использования результата моей интеллектуальной деятельности (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__________________________________________),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line="240" w:lineRule="auto"/>
        <w:tabs>
          <w:tab w:val="left" w:pos="283" w:leader="none"/>
        </w:tabs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vertAlign w:val="superscript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                                                                     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vertAlign w:val="superscript"/>
        </w:rPr>
        <w:t xml:space="preserve">с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vertAlign w:val="superscript"/>
          <w:lang w:eastAsia="ru-RU"/>
        </w:rPr>
        <w:t xml:space="preserve">сылка для скачивания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vertAlign w:val="superscript"/>
        </w:rPr>
        <w:t xml:space="preserve">конкурсной работ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vertAlign w:val="superscript"/>
        </w:rPr>
        <w:t xml:space="preserve">ы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vertAlign w:val="superscript"/>
        </w:rPr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vertAlign w:val="superscript"/>
        </w:rPr>
      </w:r>
    </w:p>
    <w:p>
      <w:pPr>
        <w:contextualSpacing/>
        <w:ind w:left="0" w:right="0" w:firstLine="0"/>
        <w:jc w:val="both"/>
        <w:spacing w:line="240" w:lineRule="auto"/>
        <w:tabs>
          <w:tab w:val="left" w:pos="283" w:leader="none"/>
        </w:tabs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vertAlign w:val="superscript"/>
        </w:rPr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входящего в состав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настоящей Заявки (далее – творческая работа),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с указанием автора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, на весь срок проведения Конкурса с сохранением без ограничения срока за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Законодательным Собранием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Ямало-Ненецкого автономного округа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исключительного права на творческую работу и согласие на обнародование следующим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и способами: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</w:r>
    </w:p>
    <w:p>
      <w:pPr>
        <w:contextualSpacing/>
        <w:ind w:left="709" w:right="0" w:firstLine="0"/>
        <w:jc w:val="both"/>
        <w:spacing w:line="240" w:lineRule="auto"/>
        <w:tabs>
          <w:tab w:val="left" w:pos="283" w:leader="none"/>
          <w:tab w:val="left" w:pos="850" w:leader="none"/>
        </w:tabs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право на воспроизведение; </w:t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</w:p>
    <w:p>
      <w:pPr>
        <w:contextualSpacing/>
        <w:ind w:left="709" w:right="0" w:firstLine="0"/>
        <w:jc w:val="both"/>
        <w:spacing w:line="240" w:lineRule="auto"/>
        <w:tabs>
          <w:tab w:val="left" w:pos="283" w:leader="none"/>
          <w:tab w:val="left" w:pos="850" w:leader="none"/>
        </w:tabs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право на распространение; </w:t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</w:p>
    <w:p>
      <w:pPr>
        <w:contextualSpacing/>
        <w:ind w:left="709" w:right="0" w:firstLine="0"/>
        <w:jc w:val="both"/>
        <w:spacing w:line="240" w:lineRule="auto"/>
        <w:tabs>
          <w:tab w:val="left" w:pos="283" w:leader="none"/>
          <w:tab w:val="left" w:pos="850" w:leader="none"/>
        </w:tabs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право на публичный показ; </w:t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</w:p>
    <w:p>
      <w:pPr>
        <w:contextualSpacing/>
        <w:ind w:left="709" w:right="0" w:firstLine="0"/>
        <w:jc w:val="both"/>
        <w:spacing w:line="240" w:lineRule="auto"/>
        <w:tabs>
          <w:tab w:val="left" w:pos="283" w:leader="none"/>
          <w:tab w:val="left" w:pos="850" w:leader="none"/>
        </w:tabs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право на сообщение в эфир; </w:t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</w:p>
    <w:p>
      <w:pPr>
        <w:contextualSpacing/>
        <w:ind w:left="709" w:right="0" w:firstLine="0"/>
        <w:jc w:val="both"/>
        <w:spacing w:line="240" w:lineRule="auto"/>
        <w:tabs>
          <w:tab w:val="left" w:pos="283" w:leader="none"/>
          <w:tab w:val="left" w:pos="850" w:leader="none"/>
        </w:tabs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право на сообщение по кабелю;</w:t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</w:p>
    <w:p>
      <w:pPr>
        <w:contextualSpacing/>
        <w:ind w:left="709" w:right="0" w:firstLine="0"/>
        <w:jc w:val="both"/>
        <w:spacing w:line="240" w:lineRule="auto"/>
        <w:tabs>
          <w:tab w:val="left" w:pos="283" w:leader="none"/>
          <w:tab w:val="left" w:pos="850" w:leader="none"/>
        </w:tabs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право на практическую реализацию; </w:t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</w:p>
    <w:p>
      <w:pPr>
        <w:contextualSpacing/>
        <w:ind w:left="709" w:right="0" w:firstLine="0"/>
        <w:jc w:val="both"/>
        <w:spacing w:line="240" w:lineRule="auto"/>
        <w:tabs>
          <w:tab w:val="left" w:pos="283" w:leader="none"/>
          <w:tab w:val="left" w:pos="850" w:leader="none"/>
        </w:tabs>
        <w:rPr>
          <w:rFonts w:ascii="Liberation Sans" w:hAnsi="Liberation Sans" w:eastAsia="Liberation Sans" w:cs="Liberation Sans"/>
          <w:color w:val="auto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право на доведение до всеобщего сведения;</w:t>
      </w:r>
      <w:r>
        <w:rPr>
          <w:rFonts w:ascii="Liberation Sans" w:hAnsi="Liberation Sans" w:eastAsia="Liberation Sans" w:cs="Liberation Sans"/>
          <w:color w:val="auto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auto" w:themeColor="text1"/>
          <w:sz w:val="24"/>
          <w:szCs w:val="24"/>
          <w:highlight w:val="none"/>
        </w:rPr>
      </w:r>
    </w:p>
    <w:p>
      <w:pPr>
        <w:contextualSpacing/>
        <w:ind w:left="709" w:right="0" w:firstLine="0"/>
        <w:jc w:val="both"/>
        <w:spacing w:line="240" w:lineRule="auto"/>
        <w:tabs>
          <w:tab w:val="left" w:pos="283" w:leader="none"/>
          <w:tab w:val="left" w:pos="850" w:leader="none"/>
        </w:tabs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создание сборников, не связанных с получением прибыли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. </w:t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auto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line="240" w:lineRule="auto"/>
        <w:tabs>
          <w:tab w:val="left" w:pos="850" w:leader="none"/>
        </w:tabs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line="240" w:lineRule="auto"/>
        <w:tabs>
          <w:tab w:val="left" w:pos="850" w:leader="none"/>
        </w:tabs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Приложение: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</w:rPr>
      </w:r>
    </w:p>
    <w:p>
      <w:pPr>
        <w:pStyle w:val="929"/>
        <w:jc w:val="both"/>
        <w:spacing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highlight w:val="none"/>
        </w:rPr>
        <w:outlineLvl w:val="1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________________                                _______________/______________________</w:t>
      </w:r>
      <w:r>
        <w:rPr>
          <w:rFonts w:ascii="Liberation Sans" w:hAnsi="Liberation Sans" w:cs="Liberation Sans"/>
          <w:color w:val="000000" w:themeColor="text1"/>
          <w:highlight w:val="none"/>
        </w:rPr>
      </w:r>
      <w:r>
        <w:rPr>
          <w:rFonts w:ascii="Liberation Sans" w:hAnsi="Liberation Sans" w:cs="Liberation Sans"/>
          <w:color w:val="000000" w:themeColor="text1"/>
          <w:highlight w:val="none"/>
        </w:rPr>
      </w:r>
    </w:p>
    <w:p>
      <w:pPr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  <w:outlineLvl w:val="1"/>
      </w:pPr>
      <w:r>
        <w:rPr>
          <w:rFonts w:ascii="Liberation Sans" w:hAnsi="Liberation Sans" w:eastAsia="Liberation Sans" w:cs="Liberation Sans"/>
          <w:color w:val="000000" w:themeColor="text1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0"/>
          <w:szCs w:val="20"/>
          <w:highlight w:val="none"/>
        </w:rPr>
        <w:t xml:space="preserve">            дата                                                              подпись                       расшифровка подписи</w:t>
      </w:r>
      <w:r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r>
      <w:r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r>
    </w:p>
    <w:p>
      <w:pPr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  <w:outlineLvl w:val="1"/>
      </w:pPr>
      <w:r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r>
      <w:r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r>
      <w:r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r>
    </w:p>
    <w:p>
      <w:pPr>
        <w:ind w:firstLine="708"/>
        <w:jc w:val="both"/>
        <w:spacing w:after="0" w:afterAutospacing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shd w:val="nil" w:color="000000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br w:type="page" w:clear="all"/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Приложение 2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к Положению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об организации и проведении конкурса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методических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разработок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парламентского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урока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на тему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«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120 лет российскому парламентаризму: от истоков до современности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»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742"/>
        <w:ind w:left="0" w:right="0" w:firstLine="0"/>
        <w:jc w:val="center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ФОРМА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t xml:space="preserve"> СОГЛАСИЯ</w:t>
      </w:r>
      <w:r>
        <w:rPr>
          <w:rFonts w:ascii="Liberation Sans" w:hAnsi="Liberation Sans" w:eastAsia="Liberation Serif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2"/>
          <w:szCs w:val="22"/>
          <w:highlight w:val="none"/>
        </w:rPr>
      </w:r>
    </w:p>
    <w:p>
      <w:pPr>
        <w:pStyle w:val="929"/>
        <w:ind w:left="5386" w:right="0" w:firstLine="0"/>
        <w:jc w:val="center"/>
        <w:spacing w:after="0" w:line="240" w:lineRule="auto"/>
        <w:widowControl w:val="off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929"/>
        <w:jc w:val="center"/>
        <w:spacing w:after="0" w:line="240" w:lineRule="auto"/>
        <w:widowControl w:val="off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929"/>
        <w:jc w:val="center"/>
        <w:spacing w:after="0" w:line="240" w:lineRule="auto"/>
        <w:widowControl w:val="off"/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СОГЛАСИЕ</w:t>
      </w:r>
      <w:r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r>
      <w:r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r>
    </w:p>
    <w:p>
      <w:pPr>
        <w:pStyle w:val="929"/>
        <w:ind w:firstLine="709"/>
        <w:jc w:val="center"/>
        <w:spacing w:after="0" w:line="240" w:lineRule="auto"/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t xml:space="preserve">на обработку персональных данных</w:t>
      </w:r>
      <w:r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r>
      <w:r>
        <w:rPr>
          <w:rFonts w:ascii="Liberation Sans" w:hAnsi="Liberation Sans" w:cs="Liberation Sans"/>
          <w:color w:val="000000" w:themeColor="text1"/>
          <w:sz w:val="18"/>
          <w:szCs w:val="18"/>
          <w:highlight w:val="none"/>
        </w:rPr>
      </w:r>
    </w:p>
    <w:p>
      <w:pPr>
        <w:pStyle w:val="929"/>
        <w:ind w:firstLine="709"/>
        <w:jc w:val="both"/>
        <w:spacing w:after="0" w:line="240" w:lineRule="auto"/>
        <w:rPr>
          <w:rFonts w:ascii="Liberation Sans" w:hAnsi="Liberation Sans" w:cs="Liberation Sans"/>
          <w:color w:val="000000" w:themeColor="text1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highlight w:val="none"/>
        </w:rPr>
      </w:r>
      <w:r>
        <w:rPr>
          <w:rFonts w:ascii="Liberation Sans" w:hAnsi="Liberation Sans" w:cs="Liberation Sans"/>
          <w:color w:val="000000" w:themeColor="text1"/>
          <w:highlight w:val="none"/>
        </w:rPr>
      </w:r>
    </w:p>
    <w:p>
      <w:pPr>
        <w:pStyle w:val="929"/>
        <w:ind w:firstLine="709"/>
        <w:jc w:val="center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Я,____________________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____________________________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_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_______________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,</w:t>
        <w:br/>
      </w:r>
      <w:r>
        <w:rPr>
          <w:rFonts w:ascii="Liberation Sans" w:hAnsi="Liberation Sans" w:eastAsia="Liberation Sans" w:cs="Liberation Sans"/>
          <w:color w:val="000000" w:themeColor="text1"/>
          <w:sz w:val="20"/>
          <w:szCs w:val="20"/>
          <w:highlight w:val="none"/>
        </w:rPr>
        <w:t xml:space="preserve"> (Ф.И.О субъекта персональных данных)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документ, удостоверяющий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личность_______________, с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ерия и номер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_________________, к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ем и когда выдан______________________________________,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742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проживающий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(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-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ая) по адресу________________________________________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____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__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, 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телефон__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____________________________,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 в соответствии со </w:t>
      </w:r>
      <w:r>
        <w:rPr>
          <w:rFonts w:ascii="Liberation Sans" w:hAnsi="Liberation Sans" w:eastAsia="Liberation Sans" w:cs="Liberation Sans"/>
          <w:sz w:val="24"/>
          <w:szCs w:val="24"/>
        </w:rPr>
        <w:fldChar w:fldCharType="begin"/>
      </w:r>
      <w:r>
        <w:rPr>
          <w:rFonts w:ascii="Liberation Sans" w:hAnsi="Liberation Sans" w:eastAsia="Liberation Sans" w:cs="Liberation Sans"/>
          <w:sz w:val="24"/>
          <w:szCs w:val="24"/>
        </w:rPr>
        <w:instrText xml:space="preserve"> HYPERLINK "consultantplus://offline/ref=09F8AC052DCB358E1CDDE4286A7D1FC53A5C84DF3D57E412A09F4E3E455551011D4028DDE4A82F2403A2C3492FECD2A6FB758DEF6C2DE3F3M8D3K" </w:instrText>
      </w:r>
      <w:r>
        <w:rPr>
          <w:rFonts w:ascii="Liberation Sans" w:hAnsi="Liberation Sans" w:eastAsia="Liberation Sans" w:cs="Liberation Sans"/>
          <w:sz w:val="24"/>
          <w:szCs w:val="24"/>
        </w:rPr>
        <w:fldChar w:fldCharType="separate"/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статьей 9</w:t>
      </w:r>
      <w:r>
        <w:rPr>
          <w:rFonts w:ascii="Liberation Sans" w:hAnsi="Liberation Sans" w:eastAsia="Liberation Sans" w:cs="Liberation Sans"/>
          <w:sz w:val="24"/>
          <w:szCs w:val="24"/>
        </w:rPr>
        <w:fldChar w:fldCharType="end"/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Федерального закона от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27 июля 2006 года № 152-ФЗ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«О персональ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ных данных», с целью участия в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конкурсе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методических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разработок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парламентского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урока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на тему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«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120 лет российскому парламентаризму: от истоков до современности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»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даю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Законодательному Собранию Ямало-Ненецкого автономного округа,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eastAsia="ru-RU"/>
        </w:rPr>
        <w:t xml:space="preserve">расположенному по адресу: Ямало-Ненецкий автономный округ, г. Салехард, ул. Республики, д. 72, ИНН 8901003763, КПП 890101001,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ОГРН 1028900510077</w:t>
      </w:r>
      <w:r>
        <w:rPr>
          <w:rFonts w:ascii="Liberation Sans" w:hAnsi="Liberation Sans" w:eastAsia="Liberation Sans" w:cs="Liberation Sans"/>
          <w:b/>
          <w:bCs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(далее – оператор),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согласие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на обработку моих персональных данных, включающих фамилию, им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я, отче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ство; номер и серию основного документа, удостоверяющего личность, сведения о дате выдачи и выдавшем его органе, год, месяц и дату рождения, адрес места жительства; ИНН; СНИЛС; место работы, должность; контактный телефон; адрес электронной почты.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929"/>
        <w:ind w:firstLine="70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Предоставляю оператору право осуществлять путем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 смешанной обработки (автоматизированной, не автоматизированной) обработку</w:t>
      </w:r>
      <w:r>
        <w:rPr>
          <w:rFonts w:ascii="Liberation Sans" w:hAnsi="Liberation Sans" w:eastAsia="Liberation Sans" w:cs="Liberation Sans"/>
          <w:sz w:val="24"/>
          <w:szCs w:val="24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вышеперечисленных моих персональных данных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, включая с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.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Общее описание вышеуказанных способов обработки персональных данных приведено в Федеральном законе от 27 июля 2006 года № 152-ФЗ «О персональных данных».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929"/>
        <w:ind w:firstLine="70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Я оставляю за собой право отозвать настоящее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согласие посредством соответствующего письменного документа.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со дня получения соответствующего документа.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929"/>
        <w:ind w:left="0" w:right="0" w:firstLine="70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92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pStyle w:val="92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outlineLvl w:val="1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________________                                     _______________/______________________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jc w:val="both"/>
        <w:spacing w:after="0" w:afterAutospacing="0" w:line="240" w:lineRule="auto"/>
        <w:rPr>
          <w:rFonts w:ascii="Liberation Sans" w:hAnsi="Liberation Sans" w:cs="Liberation Sans"/>
          <w:color w:val="00b050" w:themeColor="text1"/>
          <w:highlight w:val="none"/>
        </w:rPr>
        <w:outlineLvl w:val="1"/>
      </w:pPr>
      <w:r>
        <w:rPr>
          <w:rFonts w:ascii="Liberation Sans" w:hAnsi="Liberation Sans" w:eastAsia="Liberation Sans" w:cs="Liberation Sans"/>
          <w:color w:val="000000" w:themeColor="text1"/>
          <w:sz w:val="20"/>
          <w:szCs w:val="20"/>
          <w:highlight w:val="none"/>
        </w:rPr>
        <w:t xml:space="preserve">            </w:t>
      </w:r>
      <w:r>
        <w:rPr>
          <w:rFonts w:ascii="Liberation Sans" w:hAnsi="Liberation Sans" w:eastAsia="Liberation Sans" w:cs="Liberation Sans"/>
          <w:color w:val="000000" w:themeColor="text1"/>
          <w:sz w:val="20"/>
          <w:szCs w:val="20"/>
          <w:highlight w:val="none"/>
        </w:rPr>
        <w:t xml:space="preserve">дата                                                                   </w:t>
      </w:r>
      <w:r>
        <w:rPr>
          <w:rFonts w:ascii="Liberation Sans" w:hAnsi="Liberation Sans" w:eastAsia="Liberation Sans" w:cs="Liberation Sans"/>
          <w:color w:val="000000" w:themeColor="text1"/>
          <w:sz w:val="20"/>
          <w:szCs w:val="20"/>
          <w:highlight w:val="none"/>
        </w:rPr>
        <w:t xml:space="preserve">    подпись                       расшифровка подписи</w:t>
      </w:r>
      <w:r>
        <w:rPr>
          <w:rFonts w:ascii="Liberation Sans" w:hAnsi="Liberation Sans" w:cs="Liberation Sans"/>
          <w:color w:val="00b050" w:themeColor="text1"/>
          <w:highlight w:val="none"/>
        </w:rPr>
      </w:r>
      <w:r>
        <w:rPr>
          <w:rFonts w:ascii="Liberation Sans" w:hAnsi="Liberation Sans" w:cs="Liberation Sans"/>
          <w:color w:val="00b050" w:themeColor="text1"/>
          <w:highlight w:val="none"/>
        </w:rPr>
      </w:r>
    </w:p>
    <w:p>
      <w:pPr>
        <w:pStyle w:val="929"/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vertAlign w:val="superscript"/>
        </w:rPr>
      </w:pPr>
      <w:r>
        <w:rPr>
          <w:rFonts w:ascii="Liberation Sans" w:hAnsi="Liberation Sans" w:eastAsia="Liberation Sans" w:cs="Liberation Sans"/>
          <w:color w:val="000000" w:themeColor="text1"/>
          <w:sz w:val="28"/>
          <w:szCs w:val="28"/>
          <w:highlight w:val="none"/>
          <w:vertAlign w:val="superscript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vertAlign w:val="superscript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  <w:vertAlign w:val="superscript"/>
        </w:rPr>
      </w:r>
    </w:p>
    <w:p>
      <w:pPr>
        <w:shd w:val="nil" w:color="000000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br w:type="page" w:clear="all"/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Приложение 3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к Положению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об организации и проведении конкурса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методических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разработок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парламентского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урока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u w:val="none"/>
          <w:lang w:eastAsia="ru-RU"/>
        </w:rPr>
        <w:t xml:space="preserve">на тему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«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120 лет российскому парламентаризму: от истоков до современности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»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  <w:u w:val="none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742"/>
        <w:ind w:left="4535" w:right="0" w:firstLine="0"/>
        <w:jc w:val="left"/>
        <w:spacing w:after="0" w:afterAutospacing="0" w:line="240" w:lineRule="auto"/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cs="Liberation Sans"/>
          <w:color w:val="000000" w:themeColor="text1"/>
          <w:sz w:val="22"/>
          <w:szCs w:val="22"/>
          <w:highlight w:val="none"/>
        </w:rPr>
      </w:r>
    </w:p>
    <w:p>
      <w:pPr>
        <w:pStyle w:val="742"/>
        <w:ind w:left="0" w:right="0" w:firstLine="0"/>
        <w:jc w:val="center"/>
        <w:spacing w:after="0" w:afterAutospacing="0" w:line="240" w:lineRule="auto"/>
        <w:rPr>
          <w:rFonts w:ascii="Liberation Sans" w:hAnsi="Liberation Sans" w:eastAsia="Liberation Serif" w:cs="Liberation Sans"/>
          <w:color w:val="000000" w:themeColor="text1"/>
          <w:sz w:val="22"/>
          <w:szCs w:val="22"/>
          <w:highlight w:val="none"/>
        </w:rPr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ФОРМА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t xml:space="preserve"> СОГЛАСИЯ</w:t>
      </w:r>
      <w:r>
        <w:rPr>
          <w:rFonts w:ascii="Liberation Sans" w:hAnsi="Liberation Sans" w:eastAsia="Liberation Serif" w:cs="Liberation Sans"/>
          <w:color w:val="000000" w:themeColor="text1"/>
          <w:sz w:val="22"/>
          <w:szCs w:val="22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2"/>
          <w:szCs w:val="22"/>
          <w:highlight w:val="none"/>
        </w:rPr>
      </w:r>
    </w:p>
    <w:p>
      <w:pPr>
        <w:ind w:left="4535" w:right="0" w:firstLine="0"/>
        <w:jc w:val="left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b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4535" w:right="0" w:firstLine="0"/>
        <w:jc w:val="left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В Законодательное Собрание 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4535" w:right="0" w:firstLine="0"/>
        <w:jc w:val="left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Ямало-Ненецкого автономного округа 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4535" w:right="0" w:firstLine="0"/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4535" w:right="0" w:firstLine="0"/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от __________________________________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4535" w:right="0" w:firstLine="0"/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0"/>
          <w:szCs w:val="20"/>
          <w:highlight w:val="none"/>
          <w:lang w:eastAsia="ru-RU"/>
        </w:rPr>
        <w:t xml:space="preserve">                         </w:t>
      </w:r>
      <w:r>
        <w:rPr>
          <w:rFonts w:ascii="Liberation Sans" w:hAnsi="Liberation Sans" w:eastAsia="Liberation Serif" w:cs="Liberation Sans"/>
          <w:color w:val="000000" w:themeColor="text1"/>
          <w:sz w:val="20"/>
          <w:szCs w:val="20"/>
          <w:highlight w:val="none"/>
          <w:lang w:eastAsia="ru-RU"/>
        </w:rPr>
        <w:t xml:space="preserve">(фамилия, имя, отчество)</w:t>
      </w:r>
      <w:r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r>
      <w:r>
        <w:rPr>
          <w:rFonts w:ascii="Liberation Sans" w:hAnsi="Liberation Sans" w:cs="Liberation Sans"/>
          <w:color w:val="000000" w:themeColor="text1"/>
          <w:sz w:val="20"/>
          <w:szCs w:val="20"/>
          <w:highlight w:val="none"/>
        </w:rPr>
      </w:r>
    </w:p>
    <w:p>
      <w:pPr>
        <w:ind w:left="4535" w:right="0" w:firstLine="0"/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адрес _______________________________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4535" w:right="0" w:firstLine="0"/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_____________________________________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4535" w:right="0" w:firstLine="0"/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телефон _____________________________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4535" w:right="0" w:firstLine="0"/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адрес электронной почты _______________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4820"/>
        <w:jc w:val="center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b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4820"/>
        <w:jc w:val="center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b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0" w:right="0" w:firstLine="0"/>
        <w:jc w:val="center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b/>
          <w:color w:val="000000" w:themeColor="text1"/>
          <w:sz w:val="24"/>
          <w:szCs w:val="24"/>
          <w:highlight w:val="none"/>
          <w:lang w:eastAsia="ru-RU"/>
        </w:rPr>
        <w:t xml:space="preserve">СОГЛАСИЕ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0" w:right="0" w:firstLine="0"/>
        <w:jc w:val="center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на обработку персональных данных, разрешенных для распространения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left="-284"/>
        <w:jc w:val="both"/>
        <w:spacing w:after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shd w:val="clear" w:color="ffffff" w:fill="ffffff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Я, ________________________________________________________________,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br/>
        <w:t xml:space="preserve">в соответствии со статьями 9, 10.1 Федерального закона от 27 июля 2006 года </w:t>
        <w:br/>
        <w:t xml:space="preserve">№ 152-ФЗ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«О персональных данных»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даю Законодательному Собранию Ямало-Ненецкого автономного округа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t xml:space="preserve">,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расположенному по адресу: Ямало-Ненецкий автономный округ, г. Салехард, ул. Республики, д. 72, ИНН 8901003763,</w:t>
        <w:br/>
        <w:t xml:space="preserve">КПП 890101001,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ОГРН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1028900510077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(далее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–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 оператор), </w:t>
      </w:r>
      <w:r>
        <w:rPr>
          <w:rFonts w:ascii="Liberation Sans" w:hAnsi="Liberation Sans" w:eastAsia="Liberation Serif" w:cs="Liberation Sans"/>
          <w:color w:val="000000"/>
          <w:sz w:val="24"/>
          <w:szCs w:val="24"/>
          <w:lang w:eastAsia="ru-RU"/>
        </w:rPr>
        <w:t xml:space="preserve">согласие</w:t>
      </w:r>
      <w:r>
        <w:rPr>
          <w:rFonts w:ascii="Liberation Sans" w:hAnsi="Liberation Sans" w:cs="Liberation Sans"/>
          <w:b/>
          <w:bCs/>
          <w:sz w:val="24"/>
          <w:szCs w:val="24"/>
          <w:highlight w:val="white"/>
        </w:rPr>
        <w:t xml:space="preserve"> </w:t>
      </w:r>
      <w:r>
        <w:rPr>
          <w:rFonts w:ascii="Liberation Sans" w:hAnsi="Liberation Sans" w:eastAsia="Liberation Serif" w:cs="Liberation Sans"/>
          <w:color w:val="000000"/>
          <w:sz w:val="24"/>
          <w:szCs w:val="24"/>
          <w:highlight w:val="white"/>
          <w:lang w:eastAsia="ru-RU"/>
        </w:rPr>
        <w:t xml:space="preserve">на обработку </w:t>
      </w:r>
      <w:r>
        <w:rPr>
          <w:rFonts w:ascii="Liberation Sans" w:hAnsi="Liberation Sans" w:cs="Liberation Sans"/>
          <w:sz w:val="24"/>
          <w:szCs w:val="24"/>
          <w:highlight w:val="white"/>
          <w:lang w:val="ru-RU"/>
        </w:rPr>
        <w:t xml:space="preserve">своих </w:t>
      </w:r>
      <w:r>
        <w:rPr>
          <w:rFonts w:ascii="Liberation Sans" w:hAnsi="Liberation Sans" w:cs="Liberation Sans"/>
          <w:sz w:val="24"/>
          <w:szCs w:val="24"/>
          <w:highlight w:val="white"/>
          <w:lang w:val="ru-RU"/>
        </w:rPr>
        <w:t xml:space="preserve">персональных данных,</w:t>
      </w:r>
      <w:r>
        <w:rPr>
          <w:rFonts w:ascii="Liberation Sans" w:hAnsi="Liberation Sans" w:eastAsia="Liberation Sans" w:cs="Liberation Sans"/>
          <w:sz w:val="24"/>
          <w:szCs w:val="24"/>
          <w:highlight w:val="white"/>
          <w:lang w:val="ru-RU"/>
        </w:rPr>
        <w:t xml:space="preserve"> </w:t>
      </w:r>
      <w:r>
        <w:rPr>
          <w:rFonts w:ascii="Liberation Sans" w:hAnsi="Liberation Sans" w:eastAsia="Liberation Sans" w:cs="Liberation Sans"/>
          <w:sz w:val="24"/>
          <w:szCs w:val="24"/>
          <w:highlight w:val="white"/>
          <w:lang w:val="ru-RU"/>
        </w:rPr>
        <w:t xml:space="preserve">разрешенных для распространения </w:t>
      </w:r>
      <w:r>
        <w:rPr>
          <w:rFonts w:ascii="Liberation Sans" w:hAnsi="Liberation Sans" w:eastAsia="Liberation Sans" w:cs="Liberation Sans"/>
          <w:sz w:val="24"/>
          <w:szCs w:val="24"/>
          <w:highlight w:val="white"/>
          <w:lang w:val="ru-RU"/>
        </w:rPr>
        <w:t xml:space="preserve">(</w:t>
      </w:r>
      <w:r>
        <w:rPr>
          <w:rFonts w:ascii="Liberation Sans" w:hAnsi="Liberation Sans" w:eastAsia="Liberation Sans" w:cs="Liberation Sans"/>
          <w:sz w:val="24"/>
          <w:szCs w:val="24"/>
          <w:highlight w:val="white"/>
          <w:lang w:val="ru-RU"/>
        </w:rPr>
        <w:t xml:space="preserve">категория и перечень персональных данных приведены в таблице настоя</w:t>
      </w:r>
      <w:r>
        <w:rPr>
          <w:rFonts w:ascii="Liberation Sans" w:hAnsi="Liberation Sans" w:eastAsia="Liberation Sans" w:cs="Liberation Sans"/>
          <w:sz w:val="24"/>
          <w:szCs w:val="24"/>
          <w:highlight w:val="white"/>
          <w:lang w:val="ru-RU"/>
        </w:rPr>
        <w:t xml:space="preserve">щего согласия) </w:t>
      </w:r>
      <w:r>
        <w:rPr>
          <w:rFonts w:ascii="Liberation Sans" w:hAnsi="Liberation Sans" w:eastAsia="Liberation Sans" w:cs="Liberation Sans"/>
          <w:sz w:val="24"/>
          <w:szCs w:val="24"/>
          <w:highlight w:val="white"/>
          <w:lang w:val="ru-RU"/>
        </w:rPr>
        <w:t xml:space="preserve">с ц</w:t>
      </w:r>
      <w:r>
        <w:rPr>
          <w:rFonts w:ascii="Liberation Sans" w:hAnsi="Liberation Sans" w:eastAsia="Liberation Serif" w:cs="Liberation Sans"/>
          <w:color w:val="000000"/>
          <w:sz w:val="24"/>
          <w:szCs w:val="24"/>
          <w:highlight w:val="white"/>
          <w:lang w:eastAsia="ru-RU"/>
        </w:rPr>
        <w:t xml:space="preserve">елью размещения </w:t>
      </w:r>
      <w:r>
        <w:rPr>
          <w:rFonts w:ascii="Liberation Sans" w:hAnsi="Liberation Sans" w:eastAsia="Liberation Serif" w:cs="Liberation Sans"/>
          <w:color w:val="000000"/>
          <w:sz w:val="24"/>
          <w:szCs w:val="24"/>
          <w:highlight w:val="white"/>
          <w:lang w:eastAsia="ru-RU"/>
        </w:rPr>
        <w:t xml:space="preserve">персональных данных </w:t>
      </w:r>
      <w:r>
        <w:rPr>
          <w:rFonts w:ascii="Liberation Sans" w:hAnsi="Liberation Sans" w:eastAsia="Liberation Serif" w:cs="Liberation Sans"/>
          <w:color w:val="000000"/>
          <w:sz w:val="24"/>
          <w:szCs w:val="24"/>
          <w:highlight w:val="white"/>
          <w:lang w:eastAsia="ru-RU"/>
        </w:rPr>
        <w:t xml:space="preserve">на информационных ресурсах оператора </w:t>
      </w:r>
      <w:r>
        <w:rPr>
          <w:rFonts w:ascii="Liberation Sans" w:hAnsi="Liberation Sans" w:eastAsia="Liberation Sans" w:cs="Liberation Sans"/>
          <w:sz w:val="24"/>
          <w:szCs w:val="24"/>
          <w:highlight w:val="white"/>
          <w:lang w:val="ru-RU"/>
        </w:rPr>
        <w:t xml:space="preserve">в информационно-телекоммуникационной сети «Интернет»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white"/>
          <w:lang w:val="ru-RU"/>
        </w:rPr>
        <w:t xml:space="preserve">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white"/>
          <w:lang w:eastAsia="ru-RU"/>
        </w:rPr>
        <w:t xml:space="preserve">в составе итогов конкурса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методических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white"/>
          <w:u w:val="none"/>
          <w:lang w:eastAsia="ru-RU"/>
        </w:rPr>
        <w:t xml:space="preserve">разработок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парламентского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white"/>
          <w:u w:val="none"/>
          <w:lang w:eastAsia="ru-RU"/>
        </w:rPr>
        <w:t xml:space="preserve">урока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на тему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white"/>
          <w:lang w:eastAsia="ru-RU"/>
        </w:rPr>
        <w:t xml:space="preserve">«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white"/>
          <w:lang w:eastAsia="ru-RU"/>
        </w:rPr>
        <w:t xml:space="preserve">120 лет р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оссийскому парламентаризму: от истоков до современности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», </w:t>
      </w:r>
      <w:r>
        <w:rPr>
          <w:rFonts w:ascii="Liberation Sans" w:hAnsi="Liberation Sans" w:eastAsia="Liberation Serif" w:cs="Liberation Sans"/>
          <w:color w:val="000000"/>
          <w:sz w:val="24"/>
          <w:szCs w:val="24"/>
          <w:highlight w:val="none"/>
          <w:lang w:eastAsia="ru-RU"/>
        </w:rPr>
        <w:t xml:space="preserve">и обнародование </w:t>
      </w:r>
      <w:r>
        <w:rPr>
          <w:rFonts w:ascii="Liberation Sans" w:hAnsi="Liberation Sans" w:eastAsia="Liberation Serif" w:cs="Liberation Sans"/>
          <w:color w:val="000000"/>
          <w:sz w:val="24"/>
          <w:szCs w:val="24"/>
          <w:highlight w:val="none"/>
          <w:lang w:eastAsia="ru-RU"/>
        </w:rPr>
        <w:t xml:space="preserve">конкурсной работы </w:t>
      </w:r>
      <w:r>
        <w:rPr>
          <w:rFonts w:ascii="Liberation Sans" w:hAnsi="Liberation Sans" w:eastAsia="Liberation Sans" w:cs="Liberation Sans"/>
          <w:sz w:val="24"/>
          <w:szCs w:val="24"/>
          <w:highlight w:val="none"/>
          <w:lang w:val="ru-RU"/>
        </w:rPr>
        <w:t xml:space="preserve">в соответствии с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  <w:lang w:val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Положением об организации и проведении конкурса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методических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разработок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парламентского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урока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на тему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«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120 лет российскому парламентаризму: от истоков до современности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»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, утвержденным 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постановлением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Законодательного Собрания </w:t>
      </w: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Ямало-Ненецкого автономного округа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 </w:t>
        <w:br/>
        <w:t xml:space="preserve">от 17 июля 2025 года № 2395</w:t>
      </w:r>
      <w:r>
        <w:rPr>
          <w:rFonts w:ascii="Liberation Sans" w:hAnsi="Liberation Sans" w:eastAsia="Times New Roman" w:cs="Liberation Sans"/>
          <w:color w:val="000000" w:themeColor="text1"/>
          <w:sz w:val="24"/>
          <w:szCs w:val="24"/>
          <w:highlight w:val="none"/>
          <w:lang w:eastAsia="ru-RU"/>
        </w:rPr>
        <w:t xml:space="preserve">.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shd w:val="clear" w:color="ffffff" w:fill="ffffff"/>
        <w:rPr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Категории и перечень моих персональных данных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, на обработку в форме распространения которых даю согласие:</w:t>
      </w:r>
      <w:r>
        <w:rPr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  <w:sz w:val="24"/>
          <w:szCs w:val="24"/>
          <w:highlight w:val="none"/>
        </w:rPr>
      </w:r>
    </w:p>
    <w:tbl>
      <w:tblPr>
        <w:tblStyle w:val="757"/>
        <w:tblW w:w="0" w:type="auto"/>
        <w:tblLayout w:type="fixed"/>
        <w:tblLook w:val="04A0" w:firstRow="1" w:lastRow="0" w:firstColumn="1" w:lastColumn="0" w:noHBand="0" w:noVBand="1"/>
      </w:tblPr>
      <w:tblGrid>
        <w:gridCol w:w="2144"/>
        <w:gridCol w:w="2778"/>
        <w:gridCol w:w="2234"/>
        <w:gridCol w:w="2608"/>
      </w:tblGrid>
      <w:tr>
        <w:tblPrEx/>
        <w:trPr/>
        <w:tc>
          <w:tcPr>
            <w:tcW w:w="2144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fill="ffffff"/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Категория персональных данных</w:t>
            </w: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W w:w="277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fill="ffffff"/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Перечень персональных данных</w:t>
            </w: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W w:w="2234" w:type="dxa"/>
            <w:vMerge w:val="restart"/>
            <w:textDirection w:val="lrTb"/>
            <w:noWrap w:val="false"/>
          </w:tcPr>
          <w:p>
            <w:pPr>
              <w:pStyle w:val="929"/>
              <w:contextualSpacing/>
              <w:jc w:val="center"/>
              <w:spacing w:before="0" w:beforeAutospacing="0" w:after="0" w:afterAutospacing="0" w:line="240" w:lineRule="auto"/>
              <w:widowControl w:val="o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Разрешение к распространению </w:t>
            </w:r>
            <w:r>
              <w:rPr>
                <w:rFonts w:ascii="Liberation Sans" w:hAnsi="Liberation Sans" w:eastAsia="Liberation Sans" w:cs="Liberation Sans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неограниченному кругу </w:t>
            </w:r>
            <w:r>
              <w:rPr>
                <w:rFonts w:ascii="Liberation Sans" w:hAnsi="Liberation Sans" w:eastAsia="Liberation Sans" w:cs="Liberation Sans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лиц,</w:t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ans" w:cs="Liberation Sans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 (да/нет)</w:t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608" w:type="dxa"/>
            <w:vMerge w:val="restart"/>
            <w:textDirection w:val="lrTb"/>
            <w:noWrap w:val="false"/>
          </w:tcPr>
          <w:p>
            <w:pPr>
              <w:jc w:val="center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Условия и запреты </w:t>
            </w: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(заполняются по желанию </w:t>
            </w:r>
            <w:r>
              <w:rPr>
                <w:rFonts w:ascii="Liberation Sans" w:hAnsi="Liberation Sans" w:eastAsia="Liberation Sans" w:cs="Liberation Sans"/>
                <w:color w:val="000000" w:themeColor="text1"/>
                <w:sz w:val="24"/>
                <w:szCs w:val="24"/>
                <w:highlight w:val="none"/>
                <w:lang w:val="ru-RU"/>
              </w:rPr>
              <w:t xml:space="preserve">субъекта персональных данных</w:t>
            </w: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)</w:t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2144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Персональные </w:t>
            </w: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данные</w:t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778" w:type="dxa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фамилия, имя, отчество</w:t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234" w:type="dxa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608" w:type="dxa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214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778" w:type="dxa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муниципальное образование </w:t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234" w:type="dxa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608" w:type="dxa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30"/>
        </w:trPr>
        <w:tc>
          <w:tcPr>
            <w:tcW w:w="2144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2778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место работы, должность</w:t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234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608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144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Биометрические персональные данные</w:t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778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  <w:t xml:space="preserve">фото-, видеоизображение </w:t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234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2608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fill="ffffff"/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1"/>
            </w:pPr>
            <w:r>
              <w:rPr>
                <w:rFonts w:ascii="Liberation Sans" w:hAnsi="Liberation Sans" w:eastAsia="Liberation Serif" w:cs="Liberation Sans"/>
                <w:color w:val="000000" w:themeColor="text1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color w:val="000000" w:themeColor="text1"/>
                <w:sz w:val="24"/>
                <w:szCs w:val="24"/>
                <w:highlight w:val="none"/>
              </w:rPr>
            </w:r>
          </w:p>
        </w:tc>
      </w:tr>
    </w:tbl>
    <w:p>
      <w:pPr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strike w:val="0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/>
          <w:sz w:val="24"/>
          <w:szCs w:val="24"/>
          <w:lang w:eastAsia="ru-RU"/>
        </w:rPr>
        <w:t xml:space="preserve">Информационные ресурсы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данных, </w:t>
      </w:r>
      <w:r>
        <w:rPr>
          <w:rFonts w:ascii="Liberation Sans" w:hAnsi="Liberation Sans" w:eastAsia="Liberation Serif" w:cs="Liberation Sans"/>
          <w:sz w:val="24"/>
          <w:szCs w:val="24"/>
          <w:lang w:eastAsia="ru-RU"/>
        </w:rPr>
        <w:t xml:space="preserve">–</w:t>
      </w:r>
      <w:r>
        <w:rPr>
          <w:rFonts w:ascii="Liberation Sans" w:hAnsi="Liberation Sans" w:eastAsia="Liberation Serif" w:cs="Liberation Sans"/>
          <w:color w:val="000000"/>
          <w:sz w:val="24"/>
          <w:szCs w:val="24"/>
          <w:lang w:eastAsia="ru-RU"/>
        </w:rPr>
        <w:t xml:space="preserve"> официальный сайт Законодательного Собрания Ямало-Ненецкого автономного округа (</w:t>
      </w:r>
      <w:r>
        <w:rPr>
          <w:rFonts w:ascii="Liberation Sans" w:hAnsi="Liberation Sans" w:eastAsia="Liberation Serif" w:cs="Liberation Sans"/>
          <w:bCs/>
          <w:color w:val="000000"/>
          <w:sz w:val="24"/>
          <w:szCs w:val="24"/>
          <w:lang w:eastAsia="ru-RU"/>
        </w:rPr>
        <w:t xml:space="preserve">http://zs.yanao.ru), аккаунты </w:t>
      </w:r>
      <w:r>
        <w:rPr>
          <w:rFonts w:ascii="Liberation Sans" w:hAnsi="Liberation Sans" w:eastAsia="Liberation Serif" w:cs="Liberation Sans"/>
          <w:color w:val="000000"/>
          <w:sz w:val="24"/>
          <w:szCs w:val="24"/>
          <w:lang w:eastAsia="ru-RU"/>
        </w:rPr>
        <w:t xml:space="preserve">Законодательного Собрания Ямало-Ненецкого</w:t>
      </w:r>
      <w:r>
        <w:rPr>
          <w:rFonts w:ascii="Liberation Sans" w:hAnsi="Liberation Sans" w:eastAsia="Liberation Serif" w:cs="Liberation Sans"/>
          <w:color w:val="000000"/>
          <w:sz w:val="24"/>
          <w:szCs w:val="24"/>
          <w:lang w:eastAsia="ru-RU"/>
        </w:rPr>
        <w:t xml:space="preserve"> в социальных сетях и мессенджерах.</w:t>
      </w:r>
      <w:r>
        <w:rPr>
          <w:rFonts w:ascii="Liberation Sans" w:hAnsi="Liberation Sans" w:cs="Liberation Sans"/>
          <w:strike w:val="0"/>
          <w:sz w:val="22"/>
          <w:szCs w:val="22"/>
          <w:highlight w:val="none"/>
        </w:rPr>
      </w:r>
      <w:r>
        <w:rPr>
          <w:rFonts w:ascii="Liberation Sans" w:hAnsi="Liberation Sans" w:cs="Liberation Sans"/>
          <w:strike w:val="0"/>
          <w:sz w:val="22"/>
          <w:szCs w:val="22"/>
          <w:highlight w:val="none"/>
        </w:rPr>
      </w:r>
    </w:p>
    <w:p>
      <w:pPr>
        <w:ind w:firstLine="709"/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Условия, при которых полученные персональные да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нные могут передавать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i w:val="0"/>
          <w:iCs w:val="0"/>
          <w:color w:val="000000" w:themeColor="text1"/>
          <w:sz w:val="24"/>
          <w:szCs w:val="24"/>
          <w:highlight w:val="none"/>
          <w:lang w:eastAsia="ru-RU"/>
        </w:rPr>
        <w:t xml:space="preserve">не устанавливаю 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___________________________________________________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.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i/>
          <w:color w:val="000000" w:themeColor="text1"/>
          <w:sz w:val="24"/>
          <w:szCs w:val="24"/>
          <w:highlight w:val="none"/>
          <w:lang w:eastAsia="ru-RU"/>
        </w:rPr>
        <w:t xml:space="preserve">                                                              </w:t>
      </w:r>
      <w:r>
        <w:rPr>
          <w:rFonts w:ascii="Liberation Sans" w:hAnsi="Liberation Sans" w:eastAsia="Liberation Serif" w:cs="Liberation Sans"/>
          <w:i w:val="0"/>
          <w:iCs w:val="0"/>
          <w:color w:val="000000" w:themeColor="text1"/>
          <w:sz w:val="20"/>
          <w:szCs w:val="20"/>
          <w:highlight w:val="none"/>
          <w:lang w:eastAsia="ru-RU"/>
        </w:rPr>
        <w:t xml:space="preserve"> (заполняется по желанию)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shd w:val="clear" w:color="ffffff" w:fill="ffffff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shd w:val="clear" w:color="ffffff" w:fill="ffffff"/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  <w:lang w:eastAsia="ru-RU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eastAsia="Liberation Serif" w:cs="Liberation Sans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ascii="Liberation Sans" w:hAnsi="Liberation Sans" w:eastAsia="Liberation Serif" w:cs="Liberation Sans"/>
          <w:color w:val="000000" w:themeColor="text1"/>
          <w:sz w:val="28"/>
          <w:szCs w:val="28"/>
          <w:highlight w:val="none"/>
          <w:lang w:eastAsia="ru-RU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</w:p>
    <w:p>
      <w:pPr>
        <w:pStyle w:val="929"/>
        <w:jc w:val="both"/>
        <w:spacing w:line="240" w:lineRule="auto"/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none"/>
        </w:rPr>
      </w:r>
    </w:p>
    <w:p>
      <w:pPr>
        <w:jc w:val="both"/>
        <w:spacing w:after="0" w:afterAutospacing="0" w:line="240" w:lineRule="auto"/>
        <w:rPr>
          <w:rFonts w:ascii="Liberation Sans" w:hAnsi="Liberation Sans" w:cs="Liberation Sans"/>
          <w:color w:val="000000" w:themeColor="text1"/>
          <w:highlight w:val="none"/>
        </w:rPr>
        <w:outlineLvl w:val="1"/>
      </w:pPr>
      <w:r>
        <w:rPr>
          <w:rFonts w:ascii="Liberation Sans" w:hAnsi="Liberation Sans" w:eastAsia="Liberation Sans" w:cs="Liberation Sans"/>
          <w:color w:val="000000" w:themeColor="text1"/>
          <w:sz w:val="24"/>
          <w:szCs w:val="24"/>
          <w:highlight w:val="none"/>
        </w:rPr>
        <w:t xml:space="preserve">________________                                _______________/______________________</w:t>
      </w:r>
      <w:r>
        <w:rPr>
          <w:rFonts w:ascii="Liberation Sans" w:hAnsi="Liberation Sans" w:cs="Liberation Sans"/>
          <w:color w:val="000000" w:themeColor="text1"/>
          <w:highlight w:val="none"/>
        </w:rPr>
      </w:r>
      <w:r>
        <w:rPr>
          <w:rFonts w:ascii="Liberation Sans" w:hAnsi="Liberation Sans" w:cs="Liberation Sans"/>
          <w:color w:val="000000" w:themeColor="text1"/>
          <w:highlight w:val="none"/>
        </w:rPr>
      </w:r>
    </w:p>
    <w:p>
      <w:pPr>
        <w:jc w:val="both"/>
        <w:spacing w:after="0" w:afterAutospacing="0" w:line="240" w:lineRule="auto"/>
        <w:rPr>
          <w:color w:val="000000" w:themeColor="text1"/>
          <w:highlight w:val="none"/>
        </w:rPr>
        <w:outlineLvl w:val="1"/>
      </w:pPr>
      <w:r>
        <w:rPr>
          <w:rFonts w:ascii="Liberation Sans" w:hAnsi="Liberation Sans" w:eastAsia="Liberation Sans" w:cs="Liberation Sans"/>
          <w:color w:val="000000" w:themeColor="text1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000000" w:themeColor="text1"/>
          <w:sz w:val="20"/>
          <w:szCs w:val="20"/>
          <w:highlight w:val="none"/>
        </w:rPr>
        <w:t xml:space="preserve">            дата                                                              подпись                       расшифровка подписи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sectPr>
      <w:headerReference w:type="default" r:id="rId9"/>
      <w:headerReference w:type="first" r:id="rId10"/>
      <w:footnotePr/>
      <w:endnotePr/>
      <w:type w:val="nextPage"/>
      <w:pgSz w:w="11909" w:h="16834" w:orient="portrait"/>
      <w:pgMar w:top="1134" w:right="567" w:bottom="1134" w:left="1701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Liberation Serif">
    <w:panose1 w:val="02020603050405020304"/>
  </w:font>
  <w:font w:name="Courier New">
    <w:panose1 w:val="020704090202050204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jc w:val="center"/>
      <w:rPr>
        <w:rFonts w:ascii="Liberation Sans" w:hAnsi="Liberation Sans" w:cs="Liberation Sans"/>
        <w:sz w:val="24"/>
        <w:szCs w:val="24"/>
      </w:rPr>
    </w:pPr>
    <w:r>
      <w:fldChar w:fldCharType="begin"/>
    </w:r>
    <w:r>
      <w:instrText xml:space="preserve"> PAGE   \* MERGEFORMAT </w:instrText>
    </w:r>
    <w:r>
      <w:rPr>
        <w:rFonts w:ascii="Liberation Sans" w:hAnsi="Liberation Sans" w:cs="Liberation Sans"/>
        <w:sz w:val="24"/>
        <w:szCs w:val="24"/>
      </w:rPr>
      <w:fldChar w:fldCharType="separate"/>
    </w:r>
    <w:r>
      <w:rPr>
        <w:rFonts w:ascii="Liberation Sans" w:hAnsi="Liberation Sans" w:cs="Liberation Sans"/>
        <w:sz w:val="24"/>
        <w:szCs w:val="24"/>
      </w:rPr>
      <w:t xml:space="preserve">2</w:t>
    </w:r>
    <w:r>
      <w:rPr>
        <w:rFonts w:ascii="Liberation Sans" w:hAnsi="Liberation Sans" w:cs="Liberation Sans"/>
        <w:sz w:val="24"/>
        <w:szCs w:val="24"/>
      </w:rPr>
      <w:fldChar w:fldCharType="end"/>
    </w:r>
    <w:r>
      <w:rPr>
        <w:rFonts w:ascii="Liberation Sans" w:hAnsi="Liberation Sans" w:cs="Liberation Sans"/>
        <w:sz w:val="24"/>
        <w:szCs w:val="24"/>
      </w:rPr>
    </w:r>
    <w:r>
      <w:rPr>
        <w:rFonts w:ascii="Liberation Sans" w:hAnsi="Liberation Sans" w:cs="Liberation Sans"/>
        <w:sz w:val="24"/>
        <w:szCs w:val="24"/>
      </w:rPr>
    </w:r>
  </w:p>
  <w:p>
    <w:pPr>
      <w:pStyle w:val="91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1.3.%1."/>
      <w:lvlJc w:val="left"/>
      <w:pPr>
        <w:ind w:left="720" w:hanging="360"/>
      </w:pPr>
      <w:rPr>
        <w:rFonts w:ascii="Liberation Sans" w:hAnsi="Liberation Sans" w:eastAsia="Liberation Sans" w:cs="Liberation Sans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  <w:rPr>
        <w:sz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  <w:rPr>
        <w:sz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1.3.%1."/>
      <w:lvlJc w:val="left"/>
      <w:pPr>
        <w:ind w:left="720" w:hanging="360"/>
      </w:pPr>
      <w:rPr>
        <w:rFonts w:ascii="Liberation Sans" w:hAnsi="Liberation Sans" w:eastAsia="Liberation Sans" w:cs="Liberation Sans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418" w:hanging="360"/>
      </w:pPr>
      <w:rPr>
        <w:rFonts w:ascii="Liberation Sans" w:hAnsi="Liberation Sans" w:eastAsia="Liberation Sans" w:cs="Liberation Sans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17" w:hanging="360"/>
      </w:pPr>
      <w:rPr>
        <w:rFonts w:ascii="Liberation Sans" w:hAnsi="Liberation Sans" w:eastAsia="Liberation Sans" w:cs="Liberation Sans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3.4.%1."/>
      <w:lvlJc w:val="left"/>
      <w:pPr>
        <w:ind w:left="1417" w:hanging="360"/>
      </w:pPr>
      <w:rPr>
        <w:rFonts w:ascii="Liberation Sans" w:hAnsi="Liberation Sans" w:eastAsia="Liberation Sans" w:cs="Liberation Sans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17" w:hanging="360"/>
      </w:pPr>
      <w:rPr>
        <w:rFonts w:ascii="Liberation Sans" w:hAnsi="Liberation Sans" w:eastAsia="Liberation Sans" w:cs="Liberation Sans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4.1.%1."/>
      <w:lvlJc w:val="left"/>
      <w:pPr>
        <w:ind w:left="2125" w:hanging="360"/>
      </w:pPr>
      <w:rPr>
        <w:rFonts w:ascii="Liberation Sans" w:hAnsi="Liberation Sans" w:eastAsia="Liberation Sans" w:cs="Liberation Sans"/>
      </w:rPr>
    </w:lvl>
    <w:lvl w:ilvl="1">
      <w:start w:val="1"/>
      <w:numFmt w:val="lowerLetter"/>
      <w:isLgl w:val="false"/>
      <w:suff w:val="tab"/>
      <w:lvlText w:val="%2."/>
      <w:lvlJc w:val="left"/>
      <w:pPr>
        <w:ind w:left="28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85" w:hanging="180"/>
      </w:pPr>
    </w:lvl>
  </w:abstractNum>
  <w:abstractNum w:abstractNumId="9">
    <w:multiLevelType w:val="hybridMultilevel"/>
    <w:lvl w:ilvl="0">
      <w:start w:val="4"/>
      <w:numFmt w:val="decimal"/>
      <w:isLgl w:val="false"/>
      <w:suff w:val="tab"/>
      <w:lvlText w:val="1.%1."/>
      <w:lvlJc w:val="left"/>
      <w:pPr>
        <w:ind w:left="1417" w:hanging="360"/>
      </w:pPr>
      <w:rPr>
        <w:rFonts w:ascii="Liberation Sans" w:hAnsi="Liberation Sans" w:eastAsia="Liberation Sans" w:cs="Liberation Sans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5.6.%1."/>
      <w:lvlJc w:val="left"/>
      <w:pPr>
        <w:ind w:left="720" w:hanging="360"/>
      </w:pPr>
      <w:rPr>
        <w:rFonts w:ascii="Liberation Sans" w:hAnsi="Liberation Sans" w:eastAsia="Liberation Sans" w:cs="Liberation Sans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1418" w:hanging="360"/>
      </w:pPr>
      <w:rPr>
        <w:rFonts w:ascii="Liberation Sans" w:hAnsi="Liberation Sans" w:eastAsia="Liberation Sans" w:cs="Liberation Sans"/>
        <w:strike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720" w:hanging="360"/>
      </w:pPr>
      <w:rPr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4.7.%1."/>
      <w:lvlJc w:val="left"/>
      <w:pPr>
        <w:ind w:left="720" w:hanging="360"/>
      </w:pPr>
      <w:rPr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17" w:hanging="360"/>
      </w:pPr>
      <w:rPr>
        <w:rFonts w:ascii="Liberation Sans" w:hAnsi="Liberation Sans" w:eastAsia="Liberation Sans" w:cs="Liberation Sans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6.2.%1."/>
      <w:lvlJc w:val="left"/>
      <w:pPr>
        <w:ind w:left="720" w:hanging="360"/>
      </w:pPr>
      <w:rPr>
        <w:sz w:val="28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17" w:hanging="360"/>
      </w:pPr>
      <w:rPr>
        <w:rFonts w:ascii="Liberation Sans" w:hAnsi="Liberation Sans" w:eastAsia="Liberation Sans" w:cs="Liberation Sans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17" w:hanging="360"/>
      </w:pPr>
      <w:rPr>
        <w:rFonts w:ascii="Liberation Sans" w:hAnsi="Liberation Sans" w:eastAsia="Liberation Sans" w:cs="Liberation Sans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3">
    <w:name w:val="Heading 1"/>
    <w:link w:val="72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4">
    <w:name w:val="Heading 1 Char"/>
    <w:link w:val="723"/>
    <w:uiPriority w:val="9"/>
    <w:rPr>
      <w:rFonts w:ascii="Arial" w:hAnsi="Arial" w:eastAsia="Arial" w:cs="Arial"/>
      <w:sz w:val="40"/>
      <w:szCs w:val="40"/>
    </w:rPr>
  </w:style>
  <w:style w:type="paragraph" w:styleId="725">
    <w:name w:val="Heading 2"/>
    <w:link w:val="72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6">
    <w:name w:val="Heading 2 Char"/>
    <w:link w:val="725"/>
    <w:uiPriority w:val="9"/>
    <w:rPr>
      <w:rFonts w:ascii="Arial" w:hAnsi="Arial" w:eastAsia="Arial" w:cs="Arial"/>
      <w:sz w:val="34"/>
    </w:rPr>
  </w:style>
  <w:style w:type="paragraph" w:styleId="727">
    <w:name w:val="Heading 3"/>
    <w:link w:val="72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8">
    <w:name w:val="Heading 3 Char"/>
    <w:link w:val="727"/>
    <w:uiPriority w:val="9"/>
    <w:rPr>
      <w:rFonts w:ascii="Arial" w:hAnsi="Arial" w:eastAsia="Arial" w:cs="Arial"/>
      <w:sz w:val="30"/>
      <w:szCs w:val="30"/>
    </w:rPr>
  </w:style>
  <w:style w:type="paragraph" w:styleId="729">
    <w:name w:val="Heading 4"/>
    <w:link w:val="73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link w:val="729"/>
    <w:uiPriority w:val="9"/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link w:val="73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link w:val="731"/>
    <w:uiPriority w:val="9"/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link w:val="7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link w:val="733"/>
    <w:uiPriority w:val="9"/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link w:val="73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link w:val="7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link w:val="73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link w:val="737"/>
    <w:uiPriority w:val="9"/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link w:val="74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link w:val="739"/>
    <w:uiPriority w:val="9"/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uiPriority w:val="34"/>
    <w:qFormat/>
    <w:pPr>
      <w:contextualSpacing/>
      <w:ind w:left="720"/>
    </w:pPr>
  </w:style>
  <w:style w:type="paragraph" w:styleId="742">
    <w:name w:val="No Spacing"/>
    <w:uiPriority w:val="1"/>
    <w:qFormat/>
    <w:pPr>
      <w:spacing w:before="0" w:after="0" w:line="240" w:lineRule="auto"/>
    </w:pPr>
  </w:style>
  <w:style w:type="paragraph" w:styleId="743">
    <w:name w:val="Title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4">
    <w:name w:val="Title Char"/>
    <w:link w:val="743"/>
    <w:uiPriority w:val="10"/>
    <w:rPr>
      <w:sz w:val="48"/>
      <w:szCs w:val="48"/>
    </w:rPr>
  </w:style>
  <w:style w:type="paragraph" w:styleId="745">
    <w:name w:val="Subtitle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>
    <w:name w:val="Subtitle Char"/>
    <w:link w:val="745"/>
    <w:uiPriority w:val="11"/>
    <w:rPr>
      <w:sz w:val="24"/>
      <w:szCs w:val="24"/>
    </w:rPr>
  </w:style>
  <w:style w:type="paragraph" w:styleId="747">
    <w:name w:val="Quote"/>
    <w:link w:val="748"/>
    <w:uiPriority w:val="29"/>
    <w:qFormat/>
    <w:pPr>
      <w:ind w:left="720" w:right="720"/>
    </w:pPr>
    <w:rPr>
      <w:i/>
    </w:rPr>
  </w:style>
  <w:style w:type="character" w:styleId="748">
    <w:name w:val="Quote Char"/>
    <w:link w:val="747"/>
    <w:uiPriority w:val="29"/>
    <w:rPr>
      <w:i/>
    </w:rPr>
  </w:style>
  <w:style w:type="paragraph" w:styleId="749">
    <w:name w:val="Intense Quote"/>
    <w:link w:val="750"/>
    <w:uiPriority w:val="30"/>
    <w:qFormat/>
    <w:pPr>
      <w:contextualSpacing w:val="0"/>
      <w:ind w:left="720" w:right="720"/>
      <w:shd w:val="clear" w:color="f2f2f2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>
    <w:name w:val="Intense Quote Char"/>
    <w:link w:val="749"/>
    <w:uiPriority w:val="30"/>
    <w:rPr>
      <w:i/>
    </w:rPr>
  </w:style>
  <w:style w:type="paragraph" w:styleId="751">
    <w:name w:val="Header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2">
    <w:name w:val="Header Char"/>
    <w:link w:val="751"/>
    <w:uiPriority w:val="99"/>
  </w:style>
  <w:style w:type="paragraph" w:styleId="753">
    <w:name w:val="Footer"/>
    <w:link w:val="75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4">
    <w:name w:val="Footer Char"/>
    <w:link w:val="753"/>
    <w:uiPriority w:val="99"/>
  </w:style>
  <w:style w:type="paragraph" w:styleId="755">
    <w:name w:val="Caption"/>
    <w:link w:val="7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</w:style>
  <w:style w:type="table" w:styleId="75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D"/>
      </w:tcPr>
    </w:tblStylePr>
    <w:tblStylePr w:type="band1Vert">
      <w:tcPr>
        <w:shd w:val="clear" w:color="ffffff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text1" w:themeFillTint="40"/>
    </w:tblPr>
    <w:tblStylePr w:type="band1Horz">
      <w:tcPr>
        <w:shd w:val="clear" w:color="ffffff" w:fill="ffffff" w:themeFill="text1" w:themeFillTint="75"/>
      </w:tcPr>
    </w:tblStylePr>
    <w:tblStylePr w:type="band1Vert">
      <w:tcPr>
        <w:shd w:val="clear" w:color="ffffff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text1"/>
        <w:tcBorders>
          <w:top w:val="single" w:color="000000" w:themeColor="light1" w:sz="4" w:space="0"/>
        </w:tcBorders>
      </w:tcPr>
    </w:tblStylePr>
  </w:style>
  <w:style w:type="table" w:styleId="79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1" w:themeFillTint="34"/>
    </w:tblPr>
    <w:tblStylePr w:type="band1Horz">
      <w:tcPr>
        <w:shd w:val="clear" w:color="ffffff" w:fill="ffffff" w:themeFill="accent1" w:themeFillTint="75"/>
      </w:tcPr>
    </w:tblStylePr>
    <w:tblStylePr w:type="band1Vert">
      <w:tcPr>
        <w:shd w:val="clear" w:color="ffffff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1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2" w:themeFillTint="32"/>
    </w:tblPr>
    <w:tblStylePr w:type="band1Horz">
      <w:tcPr>
        <w:shd w:val="clear" w:color="ffffff" w:fill="ffffff" w:themeFill="accent2" w:themeFillTint="75"/>
      </w:tcPr>
    </w:tblStylePr>
    <w:tblStylePr w:type="band1Vert">
      <w:tcPr>
        <w:shd w:val="clear" w:color="ffffff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2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3" w:themeFillTint="34"/>
    </w:tblPr>
    <w:tblStylePr w:type="band1Horz">
      <w:tcPr>
        <w:shd w:val="clear" w:color="ffffff" w:fill="ffffff" w:themeFill="accent3" w:themeFillTint="75"/>
      </w:tcPr>
    </w:tblStylePr>
    <w:tblStylePr w:type="band1Vert">
      <w:tcPr>
        <w:shd w:val="clear" w:color="ffffff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3"/>
        <w:tcBorders>
          <w:top w:val="single" w:color="000000" w:themeColor="light1" w:sz="4" w:space="0"/>
        </w:tcBorders>
      </w:tcPr>
    </w:tblStylePr>
  </w:style>
  <w:style w:type="table" w:styleId="79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4" w:themeFillTint="34"/>
    </w:tblPr>
    <w:tblStylePr w:type="band1Horz">
      <w:tcPr>
        <w:shd w:val="clear" w:color="ffffff" w:fill="ffffff" w:themeFill="accent4" w:themeFillTint="75"/>
      </w:tcPr>
    </w:tblStylePr>
    <w:tblStylePr w:type="band1Vert">
      <w:tcPr>
        <w:shd w:val="clear" w:color="ffffff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4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5" w:themeFillTint="34"/>
    </w:tblPr>
    <w:tblStylePr w:type="band1Horz">
      <w:tcPr>
        <w:shd w:val="clear" w:color="ffffff" w:fill="ffffff" w:themeFill="accent5" w:themeFillTint="75"/>
      </w:tcPr>
    </w:tblStylePr>
    <w:tblStylePr w:type="band1Vert">
      <w:tcPr>
        <w:shd w:val="clear" w:color="ffffff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5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6" w:themeFillTint="34"/>
    </w:tblPr>
    <w:tblStylePr w:type="band1Horz">
      <w:tcPr>
        <w:shd w:val="clear" w:color="ffffff" w:fill="ffffff" w:themeFill="accent6" w:themeFillTint="75"/>
      </w:tcPr>
    </w:tblStylePr>
    <w:tblStylePr w:type="band1Vert">
      <w:tcPr>
        <w:shd w:val="clear" w:color="ffffff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 w:themeFill="accent6"/>
        <w:tcBorders>
          <w:top w:val="single" w:color="000000" w:themeColor="light1" w:sz="4" w:space="0"/>
        </w:tcBorders>
      </w:tcPr>
    </w:tblStylePr>
  </w:style>
  <w:style w:type="table" w:styleId="79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 w:themeFill="text1" w:themeFillTint="34"/>
      </w:tcPr>
    </w:tblStylePr>
    <w:tblStylePr w:type="band1Vert">
      <w:tcPr>
        <w:shd w:val="clear" w:color="ffffff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 w:themeFill="accent1" w:themeFillTint="34"/>
      </w:tcPr>
    </w:tblStylePr>
    <w:tblStylePr w:type="band1Vert">
      <w:tcPr>
        <w:shd w:val="clear" w:color="ffffff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 w:themeFill="accent2" w:themeFillTint="32"/>
      </w:tcPr>
    </w:tblStylePr>
    <w:tblStylePr w:type="band1Vert">
      <w:tcPr>
        <w:shd w:val="clear" w:color="ffffff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 w:themeFill="accent3" w:themeFillTint="34"/>
      </w:tcPr>
    </w:tblStylePr>
    <w:tblStylePr w:type="band1Vert">
      <w:tcPr>
        <w:shd w:val="clear" w:color="ffffff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 w:themeFill="accent4" w:themeFillTint="34"/>
      </w:tcPr>
    </w:tblStylePr>
    <w:tblStylePr w:type="band1Vert">
      <w:tcPr>
        <w:shd w:val="clear" w:color="ffffff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 w:themeFill="accent5" w:themeFillTint="34"/>
      </w:tcPr>
    </w:tblStylePr>
    <w:tblStylePr w:type="band1Vert">
      <w:tcPr>
        <w:shd w:val="clear" w:color="ffffff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 w:themeFill="accent6" w:themeFillTint="34"/>
      </w:tcPr>
    </w:tblStylePr>
    <w:tblStylePr w:type="band1Vert">
      <w:tcPr>
        <w:shd w:val="clear" w:color="ffffff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 w:themeFill="text1" w:themeFillTint="0D"/>
      </w:tcPr>
    </w:tblStylePr>
    <w:tblStylePr w:type="band1Vert">
      <w:tcPr>
        <w:shd w:val="clear" w:color="ffffff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fill="ffffff" w:themeFill="accent1" w:themeFillTint="34"/>
      </w:tcPr>
    </w:tblStylePr>
    <w:tblStylePr w:type="band1Vert">
      <w:tcPr>
        <w:shd w:val="clear" w:color="ffffff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fill="ffffff" w:themeFill="accent2" w:themeFillTint="32"/>
      </w:tcPr>
    </w:tblStylePr>
    <w:tblStylePr w:type="band1Vert">
      <w:tcPr>
        <w:shd w:val="clear" w:color="ffffff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fill="ffffff" w:themeFill="accent3" w:themeFillTint="34"/>
      </w:tcPr>
    </w:tblStylePr>
    <w:tblStylePr w:type="band1Vert">
      <w:tcPr>
        <w:shd w:val="clear" w:color="ffffff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fill="ffffff" w:themeFill="accent4" w:themeFillTint="34"/>
      </w:tcPr>
    </w:tblStylePr>
    <w:tblStylePr w:type="band1Vert">
      <w:tcPr>
        <w:shd w:val="clear" w:color="ffffff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fill="ffffff" w:themeFill="accent5" w:themeFillTint="34"/>
      </w:tcPr>
    </w:tblStylePr>
    <w:tblStylePr w:type="band1Vert">
      <w:tcPr>
        <w:shd w:val="clear" w:color="ffffff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fill="ffffff" w:themeFill="accent6" w:themeFillTint="34"/>
      </w:tcPr>
    </w:tblStylePr>
    <w:tblStylePr w:type="band1Vert">
      <w:tcPr>
        <w:shd w:val="clear" w:color="ffffff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text1" w:themeFillTint="40"/>
      </w:tcPr>
    </w:tblStylePr>
    <w:tblStylePr w:type="band1Vert">
      <w:tcPr>
        <w:shd w:val="clear" w:color="ffffff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1" w:themeFillTint="40"/>
      </w:tcPr>
    </w:tblStylePr>
    <w:tblStylePr w:type="band1Vert">
      <w:tcPr>
        <w:shd w:val="clear" w:color="ffffff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2" w:themeFillTint="40"/>
      </w:tcPr>
    </w:tblStylePr>
    <w:tblStylePr w:type="band1Vert">
      <w:tcPr>
        <w:shd w:val="clear" w:color="ffffff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3" w:themeFillTint="40"/>
      </w:tcPr>
    </w:tblStylePr>
    <w:tblStylePr w:type="band1Vert">
      <w:tcPr>
        <w:shd w:val="clear" w:color="ffffff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4" w:themeFillTint="40"/>
      </w:tcPr>
    </w:tblStylePr>
    <w:tblStylePr w:type="band1Vert">
      <w:tcPr>
        <w:shd w:val="clear" w:color="ffffff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5" w:themeFillTint="40"/>
      </w:tcPr>
    </w:tblStylePr>
    <w:tblStylePr w:type="band1Vert">
      <w:tcPr>
        <w:shd w:val="clear" w:color="ffffff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 w:themeFill="accent6" w:themeFillTint="40"/>
      </w:tcPr>
    </w:tblStylePr>
    <w:tblStylePr w:type="band1Vert">
      <w:tcPr>
        <w:shd w:val="clear" w:color="ffffff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 w:themeFill="text1" w:themeFillTint="80"/>
    </w:tblPr>
    <w:tblStylePr w:type="band1Horz">
      <w:tcPr>
        <w:shd w:val="clear" w:color="ffffff" w:fill="fffff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 w:themeFill="accent1"/>
    </w:tblPr>
    <w:tblStylePr w:type="band1Horz">
      <w:tcPr>
        <w:shd w:val="clear" w:color="ffffff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 w:themeFill="accent2" w:themeFillTint="97"/>
    </w:tblPr>
    <w:tblStylePr w:type="band1Horz">
      <w:tcPr>
        <w:shd w:val="clear" w:color="ffffff" w:fill="ffffff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 w:themeFill="accent3" w:themeFillTint="98"/>
    </w:tblPr>
    <w:tblStylePr w:type="band1Horz">
      <w:tcPr>
        <w:shd w:val="clear" w:color="ffffff" w:fill="ffffff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 w:themeFill="accent4" w:themeFillTint="9A"/>
    </w:tblPr>
    <w:tblStylePr w:type="band1Horz">
      <w:tcPr>
        <w:shd w:val="clear" w:color="ffffff" w:fill="ffffff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 w:themeFill="accent5" w:themeFillTint="9A"/>
    </w:tblPr>
    <w:tblStylePr w:type="band1Horz">
      <w:tcPr>
        <w:shd w:val="clear" w:color="ffffff" w:fill="ffffff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 w:themeFill="accent6" w:themeFillTint="98"/>
    </w:tblPr>
    <w:tblStylePr w:type="band1Horz">
      <w:tcPr>
        <w:shd w:val="clear" w:color="ffffff" w:fill="fffff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fff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fff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 w:themeFill="text1" w:themeFillTint="40"/>
      </w:tcPr>
    </w:tblStylePr>
    <w:tblStylePr w:type="band1Vert">
      <w:tcPr>
        <w:shd w:val="clear" w:color="ffffff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 w:themeFill="accent1" w:themeFillTint="40"/>
      </w:tcPr>
    </w:tblStylePr>
    <w:tblStylePr w:type="band1Vert">
      <w:tcPr>
        <w:shd w:val="clear" w:color="ffffff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 w:themeFill="accent2" w:themeFillTint="40"/>
      </w:tcPr>
    </w:tblStylePr>
    <w:tblStylePr w:type="band1Vert">
      <w:tcPr>
        <w:shd w:val="clear" w:color="ffffff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 w:themeFill="accent3" w:themeFillTint="40"/>
      </w:tcPr>
    </w:tblStylePr>
    <w:tblStylePr w:type="band1Vert">
      <w:tcPr>
        <w:shd w:val="clear" w:color="ffffff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 w:themeFill="accent4" w:themeFillTint="40"/>
      </w:tcPr>
    </w:tblStylePr>
    <w:tblStylePr w:type="band1Vert">
      <w:tcPr>
        <w:shd w:val="clear" w:color="ffffff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 w:themeFill="accent5" w:themeFillTint="40"/>
      </w:tcPr>
    </w:tblStylePr>
    <w:tblStylePr w:type="band1Vert">
      <w:tcPr>
        <w:shd w:val="clear" w:color="ffffff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 w:themeFill="accent6" w:themeFillTint="40"/>
      </w:tcPr>
    </w:tblStylePr>
    <w:tblStylePr w:type="band1Vert">
      <w:tcPr>
        <w:shd w:val="clear" w:color="ffffff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 w:themeFill="text1" w:themeFillTint="40"/>
      </w:tcPr>
    </w:tblStylePr>
    <w:tblStylePr w:type="band1Vert">
      <w:tcPr>
        <w:shd w:val="clear" w:color="ffffff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ffffff" w:themeFill="accent1" w:themeFillTint="40"/>
      </w:tcPr>
    </w:tblStylePr>
    <w:tblStylePr w:type="band1Vert">
      <w:tcPr>
        <w:shd w:val="clear" w:color="ffffff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fill="ffffff" w:themeFill="accent2" w:themeFillTint="40"/>
      </w:tcPr>
    </w:tblStylePr>
    <w:tblStylePr w:type="band1Vert">
      <w:tcPr>
        <w:shd w:val="clear" w:color="ffffff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fill="ffffff" w:themeFill="accent3" w:themeFillTint="40"/>
      </w:tcPr>
    </w:tblStylePr>
    <w:tblStylePr w:type="band1Vert">
      <w:tcPr>
        <w:shd w:val="clear" w:color="ffffff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fill="ffffff" w:themeFill="accent4" w:themeFillTint="40"/>
      </w:tcPr>
    </w:tblStylePr>
    <w:tblStylePr w:type="band1Vert">
      <w:tcPr>
        <w:shd w:val="clear" w:color="ffffff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fill="ffffff" w:themeFill="accent5" w:themeFillTint="40"/>
      </w:tcPr>
    </w:tblStylePr>
    <w:tblStylePr w:type="band1Vert">
      <w:tcPr>
        <w:shd w:val="clear" w:color="ffffff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fill="ffffff" w:themeFill="accent6" w:themeFillTint="40"/>
      </w:tcPr>
    </w:tblStylePr>
    <w:tblStylePr w:type="band1Vert">
      <w:tcPr>
        <w:shd w:val="clear" w:color="ffffff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</w:style>
  <w:style w:type="table" w:styleId="86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</w:style>
  <w:style w:type="table" w:styleId="86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</w:style>
  <w:style w:type="table" w:styleId="86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</w:style>
  <w:style w:type="table" w:styleId="86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</w:style>
  <w:style w:type="table" w:styleId="86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</w:style>
  <w:style w:type="table" w:styleId="86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</w:style>
  <w:style w:type="table" w:styleId="86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text1" w:themeFillTint="80"/>
      </w:tcPr>
    </w:tblStylePr>
  </w:style>
  <w:style w:type="table" w:styleId="87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1" w:themeFillTint="EA"/>
      </w:tcPr>
    </w:tblStylePr>
  </w:style>
  <w:style w:type="table" w:styleId="87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2" w:themeFillTint="97"/>
      </w:tcPr>
    </w:tblStylePr>
  </w:style>
  <w:style w:type="table" w:styleId="87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3" w:themeFillTint="FE"/>
      </w:tcPr>
    </w:tblStylePr>
  </w:style>
  <w:style w:type="table" w:styleId="87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4" w:themeFillTint="9A"/>
      </w:tcPr>
    </w:tblStylePr>
  </w:style>
  <w:style w:type="table" w:styleId="87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5"/>
      </w:tcPr>
    </w:tblStylePr>
  </w:style>
  <w:style w:type="table" w:styleId="87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 w:themeFill="accent6"/>
      </w:tcPr>
    </w:tblStylePr>
  </w:style>
  <w:style w:type="table" w:styleId="87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3">
    <w:name w:val="Hyperlink"/>
    <w:uiPriority w:val="99"/>
    <w:unhideWhenUsed/>
    <w:rPr>
      <w:color w:val="0000ff" w:themeColor="hyperlink"/>
      <w:u w:val="single"/>
    </w:rPr>
  </w:style>
  <w:style w:type="paragraph" w:styleId="884">
    <w:name w:val="footnote text"/>
    <w:link w:val="885"/>
    <w:uiPriority w:val="99"/>
    <w:semiHidden/>
    <w:unhideWhenUsed/>
    <w:pPr>
      <w:spacing w:after="40" w:line="240" w:lineRule="auto"/>
    </w:pPr>
    <w:rPr>
      <w:sz w:val="18"/>
    </w:rPr>
  </w:style>
  <w:style w:type="character" w:styleId="885">
    <w:name w:val="Footnote Text Char"/>
    <w:link w:val="884"/>
    <w:uiPriority w:val="99"/>
    <w:rPr>
      <w:sz w:val="18"/>
    </w:rPr>
  </w:style>
  <w:style w:type="character" w:styleId="886">
    <w:name w:val="footnote reference"/>
    <w:uiPriority w:val="99"/>
    <w:unhideWhenUsed/>
    <w:rPr>
      <w:vertAlign w:val="superscript"/>
    </w:rPr>
  </w:style>
  <w:style w:type="paragraph" w:styleId="887">
    <w:name w:val="endnote text"/>
    <w:link w:val="888"/>
    <w:uiPriority w:val="99"/>
    <w:semiHidden/>
    <w:unhideWhenUsed/>
    <w:pPr>
      <w:spacing w:after="0" w:line="240" w:lineRule="auto"/>
    </w:pPr>
    <w:rPr>
      <w:sz w:val="20"/>
    </w:rPr>
  </w:style>
  <w:style w:type="character" w:styleId="888">
    <w:name w:val="Endnote Text Char"/>
    <w:link w:val="887"/>
    <w:uiPriority w:val="99"/>
    <w:rPr>
      <w:sz w:val="20"/>
    </w:rPr>
  </w:style>
  <w:style w:type="character" w:styleId="889">
    <w:name w:val="endnote reference"/>
    <w:uiPriority w:val="99"/>
    <w:semiHidden/>
    <w:unhideWhenUsed/>
    <w:rPr>
      <w:vertAlign w:val="superscript"/>
    </w:rPr>
  </w:style>
  <w:style w:type="paragraph" w:styleId="890">
    <w:name w:val="toc 1"/>
    <w:uiPriority w:val="39"/>
    <w:unhideWhenUsed/>
    <w:pPr>
      <w:ind w:left="0" w:right="0" w:firstLine="0"/>
      <w:spacing w:after="57"/>
    </w:pPr>
  </w:style>
  <w:style w:type="paragraph" w:styleId="891">
    <w:name w:val="toc 2"/>
    <w:uiPriority w:val="39"/>
    <w:unhideWhenUsed/>
    <w:pPr>
      <w:ind w:left="283" w:right="0" w:firstLine="0"/>
      <w:spacing w:after="57"/>
    </w:pPr>
  </w:style>
  <w:style w:type="paragraph" w:styleId="892">
    <w:name w:val="toc 3"/>
    <w:uiPriority w:val="39"/>
    <w:unhideWhenUsed/>
    <w:pPr>
      <w:ind w:left="567" w:right="0" w:firstLine="0"/>
      <w:spacing w:after="57"/>
    </w:pPr>
  </w:style>
  <w:style w:type="paragraph" w:styleId="893">
    <w:name w:val="toc 4"/>
    <w:uiPriority w:val="39"/>
    <w:unhideWhenUsed/>
    <w:pPr>
      <w:ind w:left="850" w:right="0" w:firstLine="0"/>
      <w:spacing w:after="57"/>
    </w:pPr>
  </w:style>
  <w:style w:type="paragraph" w:styleId="894">
    <w:name w:val="toc 5"/>
    <w:uiPriority w:val="39"/>
    <w:unhideWhenUsed/>
    <w:pPr>
      <w:ind w:left="1134" w:right="0" w:firstLine="0"/>
      <w:spacing w:after="57"/>
    </w:pPr>
  </w:style>
  <w:style w:type="paragraph" w:styleId="895">
    <w:name w:val="toc 6"/>
    <w:uiPriority w:val="39"/>
    <w:unhideWhenUsed/>
    <w:pPr>
      <w:ind w:left="1417" w:right="0" w:firstLine="0"/>
      <w:spacing w:after="57"/>
    </w:pPr>
  </w:style>
  <w:style w:type="paragraph" w:styleId="896">
    <w:name w:val="toc 7"/>
    <w:uiPriority w:val="39"/>
    <w:unhideWhenUsed/>
    <w:pPr>
      <w:ind w:left="1701" w:right="0" w:firstLine="0"/>
      <w:spacing w:after="57"/>
    </w:pPr>
  </w:style>
  <w:style w:type="paragraph" w:styleId="897">
    <w:name w:val="toc 8"/>
    <w:uiPriority w:val="39"/>
    <w:unhideWhenUsed/>
    <w:pPr>
      <w:ind w:left="1984" w:right="0" w:firstLine="0"/>
      <w:spacing w:after="57"/>
    </w:pPr>
  </w:style>
  <w:style w:type="paragraph" w:styleId="898">
    <w:name w:val="toc 9"/>
    <w:uiPriority w:val="39"/>
    <w:unhideWhenUsed/>
    <w:pPr>
      <w:ind w:left="2268" w:right="0" w:firstLine="0"/>
      <w:spacing w:after="57"/>
    </w:pPr>
  </w:style>
  <w:style w:type="paragraph" w:styleId="899">
    <w:name w:val="TOC Heading"/>
    <w:uiPriority w:val="39"/>
    <w:unhideWhenUsed/>
  </w:style>
  <w:style w:type="paragraph" w:styleId="900">
    <w:name w:val="table of figures"/>
    <w:uiPriority w:val="99"/>
    <w:unhideWhenUsed/>
    <w:pPr>
      <w:spacing w:after="0" w:afterAutospacing="0"/>
    </w:pPr>
  </w:style>
  <w:style w:type="paragraph" w:styleId="901">
    <w:name w:val="Обычный"/>
    <w:next w:val="901"/>
    <w:link w:val="901"/>
    <w:rPr>
      <w:lang w:val="ru-RU" w:eastAsia="ru-RU" w:bidi="ar-SA"/>
    </w:rPr>
  </w:style>
  <w:style w:type="paragraph" w:styleId="902">
    <w:name w:val="Заголовок 1"/>
    <w:basedOn w:val="901"/>
    <w:next w:val="901"/>
    <w:link w:val="901"/>
    <w:pPr>
      <w:ind w:left="3600"/>
      <w:keepNext/>
      <w:outlineLvl w:val="0"/>
    </w:pPr>
    <w:rPr>
      <w:sz w:val="24"/>
      <w:szCs w:val="24"/>
    </w:rPr>
  </w:style>
  <w:style w:type="paragraph" w:styleId="903">
    <w:name w:val="Заголовок 2"/>
    <w:basedOn w:val="901"/>
    <w:next w:val="901"/>
    <w:link w:val="901"/>
    <w:pPr>
      <w:jc w:val="center"/>
      <w:keepNext/>
      <w:outlineLvl w:val="1"/>
    </w:pPr>
    <w:rPr>
      <w:b/>
      <w:sz w:val="32"/>
    </w:rPr>
  </w:style>
  <w:style w:type="paragraph" w:styleId="904">
    <w:name w:val="Заголовок 3"/>
    <w:basedOn w:val="901"/>
    <w:next w:val="901"/>
    <w:link w:val="923"/>
    <w:pPr>
      <w:jc w:val="center"/>
      <w:keepNext/>
      <w:outlineLvl w:val="2"/>
    </w:pPr>
    <w:rPr>
      <w:b/>
      <w:sz w:val="28"/>
    </w:rPr>
  </w:style>
  <w:style w:type="paragraph" w:styleId="905">
    <w:name w:val="Заголовок 4"/>
    <w:basedOn w:val="901"/>
    <w:next w:val="901"/>
    <w:link w:val="919"/>
    <w:semiHidden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</w:rPr>
  </w:style>
  <w:style w:type="paragraph" w:styleId="906">
    <w:name w:val="Заголовок 6"/>
    <w:basedOn w:val="901"/>
    <w:next w:val="901"/>
    <w:link w:val="924"/>
    <w:semiHidden/>
    <w:pPr>
      <w:spacing w:before="240" w:after="60"/>
      <w:outlineLvl w:val="5"/>
    </w:pPr>
    <w:rPr>
      <w:rFonts w:ascii="Calibri" w:hAnsi="Calibri" w:eastAsia="Times New Roman"/>
      <w:b/>
      <w:bCs/>
      <w:sz w:val="22"/>
      <w:szCs w:val="22"/>
    </w:rPr>
  </w:style>
  <w:style w:type="paragraph" w:styleId="907">
    <w:name w:val="Заголовок 7"/>
    <w:basedOn w:val="901"/>
    <w:next w:val="901"/>
    <w:link w:val="920"/>
    <w:semiHidden/>
    <w:pPr>
      <w:spacing w:before="240" w:after="60"/>
      <w:outlineLvl w:val="6"/>
    </w:pPr>
    <w:rPr>
      <w:rFonts w:ascii="Calibri" w:hAnsi="Calibri" w:eastAsia="Times New Roman"/>
      <w:sz w:val="24"/>
      <w:szCs w:val="24"/>
    </w:rPr>
  </w:style>
  <w:style w:type="character" w:styleId="908">
    <w:name w:val="Основной шрифт абзаца"/>
    <w:next w:val="908"/>
    <w:link w:val="901"/>
    <w:semiHidden/>
  </w:style>
  <w:style w:type="table" w:styleId="909">
    <w:name w:val="Обычная таблица"/>
    <w:next w:val="909"/>
    <w:link w:val="901"/>
    <w:semiHidden/>
    <w:tblPr/>
  </w:style>
  <w:style w:type="numbering" w:styleId="910">
    <w:name w:val="Нет списка"/>
    <w:next w:val="910"/>
    <w:link w:val="901"/>
    <w:semiHidden/>
  </w:style>
  <w:style w:type="paragraph" w:styleId="911">
    <w:name w:val="Основной текст"/>
    <w:basedOn w:val="901"/>
    <w:next w:val="911"/>
    <w:link w:val="901"/>
    <w:rPr>
      <w:sz w:val="28"/>
    </w:rPr>
  </w:style>
  <w:style w:type="paragraph" w:styleId="912">
    <w:name w:val="Основной текст с отступом 2"/>
    <w:basedOn w:val="901"/>
    <w:next w:val="912"/>
    <w:link w:val="901"/>
    <w:pPr>
      <w:ind w:left="4956"/>
    </w:pPr>
    <w:rPr>
      <w:sz w:val="28"/>
      <w:szCs w:val="24"/>
    </w:rPr>
  </w:style>
  <w:style w:type="character" w:styleId="913">
    <w:name w:val="Гиперссылка"/>
    <w:next w:val="913"/>
    <w:link w:val="901"/>
    <w:rPr>
      <w:color w:val="0000ff"/>
      <w:u w:val="single"/>
    </w:rPr>
  </w:style>
  <w:style w:type="paragraph" w:styleId="914">
    <w:name w:val="Основной текст с отступом"/>
    <w:basedOn w:val="901"/>
    <w:next w:val="914"/>
    <w:link w:val="901"/>
    <w:pPr>
      <w:ind w:firstLine="696"/>
      <w:jc w:val="both"/>
    </w:pPr>
    <w:rPr>
      <w:sz w:val="28"/>
      <w:szCs w:val="28"/>
    </w:rPr>
  </w:style>
  <w:style w:type="paragraph" w:styleId="915">
    <w:name w:val="Верхний колонтитул"/>
    <w:basedOn w:val="901"/>
    <w:next w:val="915"/>
    <w:link w:val="916"/>
    <w:pPr>
      <w:tabs>
        <w:tab w:val="center" w:pos="4677" w:leader="none"/>
        <w:tab w:val="right" w:pos="9355" w:leader="none"/>
      </w:tabs>
    </w:pPr>
  </w:style>
  <w:style w:type="character" w:styleId="916">
    <w:name w:val="Верхний колонтитул Знак"/>
    <w:basedOn w:val="908"/>
    <w:next w:val="916"/>
    <w:link w:val="915"/>
  </w:style>
  <w:style w:type="paragraph" w:styleId="917">
    <w:name w:val="Нижний колонтитул"/>
    <w:basedOn w:val="901"/>
    <w:next w:val="917"/>
    <w:link w:val="918"/>
    <w:pPr>
      <w:tabs>
        <w:tab w:val="center" w:pos="4677" w:leader="none"/>
        <w:tab w:val="right" w:pos="9355" w:leader="none"/>
      </w:tabs>
    </w:pPr>
  </w:style>
  <w:style w:type="character" w:styleId="918">
    <w:name w:val="Нижний колонтитул Знак"/>
    <w:basedOn w:val="908"/>
    <w:next w:val="918"/>
    <w:link w:val="917"/>
  </w:style>
  <w:style w:type="character" w:styleId="919">
    <w:name w:val="Заголовок 4 Знак"/>
    <w:next w:val="919"/>
    <w:link w:val="905"/>
    <w:semiHidden/>
    <w:rPr>
      <w:rFonts w:ascii="Calibri" w:hAnsi="Calibri" w:eastAsia="Times New Roman"/>
      <w:b/>
      <w:bCs/>
      <w:sz w:val="28"/>
      <w:szCs w:val="28"/>
    </w:rPr>
  </w:style>
  <w:style w:type="character" w:styleId="920">
    <w:name w:val="Заголовок 7 Знак"/>
    <w:next w:val="920"/>
    <w:link w:val="907"/>
    <w:semiHidden/>
    <w:rPr>
      <w:rFonts w:ascii="Calibri" w:hAnsi="Calibri" w:eastAsia="Times New Roman"/>
      <w:sz w:val="24"/>
      <w:szCs w:val="24"/>
    </w:rPr>
  </w:style>
  <w:style w:type="paragraph" w:styleId="921">
    <w:name w:val="Основной текст с отступом 3"/>
    <w:basedOn w:val="901"/>
    <w:next w:val="921"/>
    <w:link w:val="922"/>
    <w:pPr>
      <w:ind w:left="283"/>
      <w:spacing w:after="120"/>
    </w:pPr>
    <w:rPr>
      <w:sz w:val="16"/>
      <w:szCs w:val="16"/>
    </w:rPr>
  </w:style>
  <w:style w:type="character" w:styleId="922">
    <w:name w:val="Основной текст с отступом 3 Знак"/>
    <w:next w:val="922"/>
    <w:link w:val="921"/>
    <w:rPr>
      <w:sz w:val="16"/>
      <w:szCs w:val="16"/>
    </w:rPr>
  </w:style>
  <w:style w:type="character" w:styleId="923">
    <w:name w:val="Заголовок 3 Знак"/>
    <w:next w:val="923"/>
    <w:link w:val="904"/>
    <w:rPr>
      <w:b/>
      <w:sz w:val="28"/>
    </w:rPr>
  </w:style>
  <w:style w:type="character" w:styleId="924">
    <w:name w:val="Заголовок 6 Знак"/>
    <w:next w:val="924"/>
    <w:link w:val="906"/>
    <w:semiHidden/>
    <w:rPr>
      <w:rFonts w:ascii="Calibri" w:hAnsi="Calibri" w:eastAsia="Times New Roman"/>
      <w:b/>
      <w:bCs/>
      <w:sz w:val="22"/>
      <w:szCs w:val="22"/>
    </w:rPr>
  </w:style>
  <w:style w:type="paragraph" w:styleId="925">
    <w:name w:val="Основной текст 2"/>
    <w:basedOn w:val="901"/>
    <w:next w:val="925"/>
    <w:link w:val="926"/>
    <w:pPr>
      <w:spacing w:after="120" w:line="480" w:lineRule="auto"/>
    </w:pPr>
  </w:style>
  <w:style w:type="character" w:styleId="926">
    <w:name w:val="Основной текст 2 Знак"/>
    <w:basedOn w:val="908"/>
    <w:next w:val="926"/>
    <w:link w:val="925"/>
  </w:style>
  <w:style w:type="character" w:styleId="927" w:default="1">
    <w:name w:val="Default Paragraph Font"/>
    <w:uiPriority w:val="1"/>
    <w:semiHidden/>
    <w:unhideWhenUsed/>
  </w:style>
  <w:style w:type="numbering" w:styleId="928" w:default="1">
    <w:name w:val="No List"/>
    <w:uiPriority w:val="99"/>
    <w:semiHidden/>
    <w:unhideWhenUsed/>
  </w:style>
  <w:style w:type="paragraph" w:styleId="929" w:default="1">
    <w:name w:val="Normal"/>
    <w:qFormat/>
  </w:style>
  <w:style w:type="table" w:styleId="930" w:default="1">
    <w:name w:val="Normal Table"/>
    <w:uiPriority w:val="99"/>
    <w:semiHidden/>
    <w:unhideWhenUsed/>
    <w:tblPr/>
  </w:style>
  <w:style w:type="paragraph" w:styleId="931" w:customStyle="1">
    <w:name w:val="Абзац списка1"/>
    <w:qFormat/>
    <w:pPr>
      <w:contextualSpacing w:val="0"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1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mailto:apparat@zs-yamal.ru" TargetMode="External"/><Relationship Id="rId12" Type="http://schemas.openxmlformats.org/officeDocument/2006/relationships/hyperlink" Target="http://zs.yana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kasymova</cp:lastModifiedBy>
  <cp:revision>34</cp:revision>
  <dcterms:modified xsi:type="dcterms:W3CDTF">2026-06-29T06:58:32Z</dcterms:modified>
</cp:coreProperties>
</file>